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F062C9" w14:textId="77777777" w:rsidR="00175575" w:rsidRPr="0070399C" w:rsidRDefault="0070399C">
      <w:pPr>
        <w:rPr>
          <w:b/>
        </w:rPr>
      </w:pPr>
      <w:r>
        <w:rPr>
          <w:b/>
        </w:rPr>
        <w:t>Програм докторских студија</w:t>
      </w:r>
    </w:p>
    <w:p w14:paraId="020A91AA" w14:textId="7704F453" w:rsidR="00893FF8" w:rsidRPr="009477C0" w:rsidRDefault="00A75E17" w:rsidP="009477C0">
      <w:pPr>
        <w:jc w:val="both"/>
      </w:pPr>
      <w:r w:rsidRPr="00A75E17">
        <w:t>Предлагачи: Медицински факултет, Институ</w:t>
      </w:r>
      <w:r w:rsidR="009477C0">
        <w:t>т за физику, Биолошки факултет, И</w:t>
      </w:r>
      <w:r w:rsidR="009477C0">
        <w:rPr>
          <w:lang w:val="sr"/>
        </w:rPr>
        <w:t>нститут за хемију технологију и металургију</w:t>
      </w:r>
      <w:r w:rsidRPr="00A75E17">
        <w:t>, Институт за биолошка истраживања Синиша Станковић, Инст</w:t>
      </w:r>
      <w:r w:rsidR="009477C0">
        <w:t xml:space="preserve">итут за нуклеарне науке - Винча. У извођењу наставе учествују професори са следећих факултета: </w:t>
      </w:r>
      <w:r w:rsidR="009477C0" w:rsidRPr="009477C0">
        <w:t>Факултет за физичку хемију, Фармацеутски факултет, Електротехнички факултет, Факултет за специјалну едукацију и рехабилитацију</w:t>
      </w:r>
      <w:r w:rsidR="009477C0">
        <w:t xml:space="preserve">, </w:t>
      </w:r>
      <w:r w:rsidR="009477C0" w:rsidRPr="009477C0">
        <w:t xml:space="preserve">Факултет техничких наука Универзитет Нови Сад. </w:t>
      </w:r>
      <w:r w:rsidR="009477C0">
        <w:t>Из Каролинска Института у Стокхолму, Шведска имамо гостујућег предавача.</w:t>
      </w:r>
    </w:p>
    <w:p w14:paraId="6A82D5A9" w14:textId="77777777" w:rsidR="00893FF8" w:rsidRPr="00387BE2" w:rsidRDefault="00A75E17" w:rsidP="00C45A6C">
      <w:pPr>
        <w:jc w:val="center"/>
        <w:rPr>
          <w:b/>
          <w:sz w:val="24"/>
          <w:szCs w:val="24"/>
        </w:rPr>
      </w:pPr>
      <w:r>
        <w:rPr>
          <w:b/>
          <w:sz w:val="24"/>
          <w:szCs w:val="24"/>
        </w:rPr>
        <w:t>Биофотоника</w:t>
      </w:r>
    </w:p>
    <w:p w14:paraId="384BA95C" w14:textId="77777777" w:rsidR="00A75E17" w:rsidRDefault="00A75E17" w:rsidP="00A75E17">
      <w:pPr>
        <w:jc w:val="both"/>
      </w:pPr>
      <w:r>
        <w:t>Биофотоника је интердисциплинарна научна област која се бави изучавањем интеракција између електромагнетног зрачења и материје и развијањем оптичких метода за проучавање особина живих система. Биофотоника обједињује технологије за стварање, манипулацију и детекцију фотона, које се традиционално развијају у оквиру физике, електротехнике и оптоелектронике, и користи природне процесе као што су апсорпција, емисија и расејање светлости, које се традиционално изучавају у оквиру физичке хемије, како би се окаракетрисале физичко-хемијске особине живих система и утврдиле молекуларне основе биолошких процеса. Биофотоника се пре свега примењује у био-медицинским истраживањима, медицинској дијагностици, фармацији и пољопривреди, али и у производњи нових материјала који имитирају пожељне карактеристике живих бића.</w:t>
      </w:r>
    </w:p>
    <w:p w14:paraId="49AD0DA8" w14:textId="77777777" w:rsidR="00A75E17" w:rsidRDefault="00A75E17" w:rsidP="00A75E17">
      <w:pPr>
        <w:jc w:val="both"/>
      </w:pPr>
      <w:r>
        <w:t xml:space="preserve">Циљ програма докторских студија Биофотоника је да образује нову генерацију стручњака који својим знањем могу да превазиђу традиционално постојеће границе између физике, хемије, биологије, фармације, медицине и инжењерства у циљу бољег разумевању фундаменталних биолошких механизама који су директно значајни за здравље људи. Конкретно, циљ нам је да образујемо стручњаке који примењују технике оптичке микроскопије и спектроскопије у биомедициниским истраживањима, медицинској дијагностици и фармацији, развијају нове технике оптичке микроскопије и спектроскопије и уређаје за рану дијагностику болести и минимално инвазивну терапију.        </w:t>
      </w:r>
    </w:p>
    <w:p w14:paraId="0EF1BAB4" w14:textId="77777777" w:rsidR="00975F29" w:rsidRDefault="00A75E17" w:rsidP="00A75E17">
      <w:pPr>
        <w:jc w:val="both"/>
      </w:pPr>
      <w:r>
        <w:t xml:space="preserve">Због интердисциплинарне природе Биофотонике образовање младих стручњака не може да се одвија у оквиру појединачних факултета и постојећих програма докторских студија, већ захтева тесну сарадњу између факултета и научно-истраживачких установа која се ефикасно може остварити у оквиру Београдског Универзитета.  </w:t>
      </w:r>
    </w:p>
    <w:p w14:paraId="6A94489B" w14:textId="77777777" w:rsidR="00A75E17" w:rsidRDefault="00A75E17" w:rsidP="00A75E17">
      <w:pPr>
        <w:jc w:val="both"/>
      </w:pPr>
      <w:r w:rsidRPr="00A75E17">
        <w:t>Предлог предмета на студијском програму докторских студија на Београдском универзитету</w:t>
      </w:r>
      <w:r w:rsidR="00975F29">
        <w:t>:</w:t>
      </w:r>
    </w:p>
    <w:p w14:paraId="55B24B82" w14:textId="77777777" w:rsidR="00975F29" w:rsidRPr="00975F29" w:rsidRDefault="00207644" w:rsidP="00975F29">
      <w:pPr>
        <w:pStyle w:val="ListParagraph"/>
        <w:numPr>
          <w:ilvl w:val="0"/>
          <w:numId w:val="8"/>
        </w:numPr>
        <w:jc w:val="both"/>
      </w:pPr>
      <w:r>
        <w:rPr>
          <w:b/>
        </w:rPr>
        <w:t>Увод у фо</w:t>
      </w:r>
      <w:r w:rsidR="005E04D5">
        <w:rPr>
          <w:b/>
        </w:rPr>
        <w:t>т</w:t>
      </w:r>
      <w:r>
        <w:rPr>
          <w:b/>
        </w:rPr>
        <w:t>о</w:t>
      </w:r>
      <w:r w:rsidR="005E04D5">
        <w:rPr>
          <w:b/>
        </w:rPr>
        <w:t>нику- с</w:t>
      </w:r>
      <w:r w:rsidR="00975F29" w:rsidRPr="00975F29">
        <w:rPr>
          <w:b/>
        </w:rPr>
        <w:t xml:space="preserve">ветлост, ласери и интеракције светлости и материје </w:t>
      </w:r>
      <w:r w:rsidR="00975F29" w:rsidRPr="000D2425">
        <w:t>(</w:t>
      </w:r>
      <w:r w:rsidR="003A2131">
        <w:t>Бранислав Јеленковић</w:t>
      </w:r>
      <w:r w:rsidR="00975F29" w:rsidRPr="000D2425">
        <w:t>)</w:t>
      </w:r>
    </w:p>
    <w:p w14:paraId="340794F7" w14:textId="77777777" w:rsidR="00350722" w:rsidRPr="00975F29" w:rsidRDefault="00975F29" w:rsidP="00350722">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pPr>
      <w:r w:rsidRPr="007A721E">
        <w:t>Природа светлости и основе интеракције светлости са материјом</w:t>
      </w:r>
      <w:r w:rsidRPr="00975F29">
        <w:t xml:space="preserve">. </w:t>
      </w:r>
      <w:r w:rsidR="0041731D">
        <w:t>М</w:t>
      </w:r>
      <w:r w:rsidRPr="00975F29">
        <w:t xml:space="preserve">атрична оптика, таласна оптика, </w:t>
      </w:r>
      <w:r w:rsidR="0041731D">
        <w:t>апсорпција и дисперзија</w:t>
      </w:r>
      <w:r w:rsidRPr="00975F29">
        <w:t xml:space="preserve">. Поларизација  и преламање, анизотропна средина, течни кристали и оптички елементи за поларизацију светлости. Кохеренција светлости. Конверзија фреквенције ласера. Квантна природа материје. </w:t>
      </w:r>
      <w:r w:rsidRPr="00975F29">
        <w:lastRenderedPageBreak/>
        <w:t xml:space="preserve">Квантна стања атома и молекула. Ласер. </w:t>
      </w:r>
      <w:r w:rsidR="00350722" w:rsidRPr="00975F29">
        <w:t xml:space="preserve">Фотоелектрични ефекат и детекција фотона. Фотомултипликаторска цев, лавинска фотодиода, ЦЦД камера. Анализа сигнала. </w:t>
      </w:r>
    </w:p>
    <w:p w14:paraId="21EAA04C" w14:textId="77777777" w:rsidR="00350722" w:rsidRDefault="00350722" w:rsidP="00350722">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b/>
        </w:rPr>
      </w:pPr>
      <w:r w:rsidRPr="00975F29">
        <w:t>Лабораторијске вежбе</w:t>
      </w:r>
      <w:r w:rsidRPr="00975F29">
        <w:rPr>
          <w:b/>
        </w:rPr>
        <w:t xml:space="preserve">  </w:t>
      </w:r>
    </w:p>
    <w:p w14:paraId="411451E9" w14:textId="77777777" w:rsidR="00327AC9" w:rsidRDefault="00327AC9" w:rsidP="00327AC9">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43972A5E" w14:textId="77777777" w:rsidR="00327AC9" w:rsidRDefault="00327AC9" w:rsidP="00327AC9">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327AC9">
        <w:rPr>
          <w:b/>
        </w:rPr>
        <w:t>Фотобиологија</w:t>
      </w:r>
      <w:r>
        <w:t xml:space="preserve">  (</w:t>
      </w:r>
      <w:r w:rsidR="00513C57">
        <w:t xml:space="preserve">Михаило Рабасовић, </w:t>
      </w:r>
      <w:r>
        <w:t xml:space="preserve">Бранислав Јеленковић) </w:t>
      </w:r>
    </w:p>
    <w:p w14:paraId="19412002" w14:textId="77777777" w:rsidR="00210EC6" w:rsidRDefault="00350722" w:rsidP="00350722">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b/>
        </w:rPr>
      </w:pPr>
      <w:r w:rsidRPr="00975F29">
        <w:t>Електронска стања молекула. Вибрациона стања молекула. Апсорпција, емисија и расејање електромагнетног зрачења. Електронска апсорпциона и емисиона спектроскопија. Вибрациона спектроскопија. Спектроскопија хиралних молекула. Кружни дихроизам. Луминесцентна спектроскопија.</w:t>
      </w:r>
      <w:r>
        <w:t xml:space="preserve"> </w:t>
      </w:r>
      <w:r w:rsidR="00327AC9" w:rsidRPr="00327AC9">
        <w:rPr>
          <w:b/>
        </w:rPr>
        <w:t>Интеракције светлости и ћелија</w:t>
      </w:r>
      <w:r w:rsidR="00327AC9">
        <w:t>. Апсорпције светлости у ћелијама</w:t>
      </w:r>
      <w:r>
        <w:t xml:space="preserve">. Индуковање ћелијских процеса. Интеркације светлости и ткива. </w:t>
      </w:r>
      <w:r w:rsidRPr="00350722">
        <w:rPr>
          <w:b/>
        </w:rPr>
        <w:t>Фотопроцеси у биополимерима</w:t>
      </w:r>
      <w:r>
        <w:t xml:space="preserve">. </w:t>
      </w:r>
      <w:r w:rsidR="00327AC9">
        <w:t xml:space="preserve"> </w:t>
      </w:r>
      <w:r>
        <w:t xml:space="preserve">Оптичка биопсија. Детекција појединачних молекула. </w:t>
      </w:r>
      <w:r w:rsidR="00327AC9">
        <w:t xml:space="preserve"> </w:t>
      </w:r>
    </w:p>
    <w:p w14:paraId="7275A79E" w14:textId="77777777" w:rsidR="00207644" w:rsidRDefault="00207644" w:rsidP="00975F29">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b/>
        </w:rPr>
      </w:pPr>
    </w:p>
    <w:p w14:paraId="26AC4FC3" w14:textId="77777777" w:rsidR="00C054EC" w:rsidRPr="00D3005E" w:rsidRDefault="00A9213A" w:rsidP="00C054EC">
      <w:pPr>
        <w:pStyle w:val="ListParagraph"/>
        <w:numPr>
          <w:ilvl w:val="0"/>
          <w:numId w:val="8"/>
        </w:numPr>
        <w:spacing w:line="240" w:lineRule="auto"/>
        <w:jc w:val="both"/>
      </w:pPr>
      <w:r>
        <w:rPr>
          <w:b/>
        </w:rPr>
        <w:t>Молекуларнa o</w:t>
      </w:r>
      <w:r w:rsidR="00C054EC">
        <w:rPr>
          <w:b/>
        </w:rPr>
        <w:t>рганизациј</w:t>
      </w:r>
      <w:r>
        <w:rPr>
          <w:b/>
        </w:rPr>
        <w:t>a</w:t>
      </w:r>
      <w:r w:rsidR="00C054EC">
        <w:rPr>
          <w:b/>
        </w:rPr>
        <w:t xml:space="preserve"> живих организама </w:t>
      </w:r>
      <w:r w:rsidR="00C054EC" w:rsidRPr="005A3114">
        <w:t>(</w:t>
      </w:r>
      <w:r w:rsidR="00C054EC">
        <w:t xml:space="preserve">Александра Кораћ, Ана Поповић-Бијелић, Ђорђе Фира, , Павле Анђус) </w:t>
      </w:r>
    </w:p>
    <w:p w14:paraId="3B7CACF4" w14:textId="77777777" w:rsidR="00C054EC" w:rsidRDefault="00C054EC" w:rsidP="00C054EC">
      <w:pPr>
        <w:pStyle w:val="ListParagraph"/>
        <w:spacing w:line="240" w:lineRule="auto"/>
        <w:ind w:left="1440"/>
        <w:jc w:val="both"/>
      </w:pPr>
      <w:r w:rsidRPr="000D465B">
        <w:t>Биополимери: нуклеотиди и полинуклеотиди (ДНК и РНК), аминокиселине и полипептидни низ (пептиди и протеини), моносахариди и полисахариди (шећери). Липиди, мицеле и везикуле. Структура и функција протеина. Ензими и кинетика биолошких реакција. Биолошке мембране. Транспорт материје и пренос сигнала из спољашње средине. Структура ћелија. Врсте ћелија. Организовање ћелија у ткива. Врсте и функциј</w:t>
      </w:r>
      <w:r w:rsidR="00A9213A">
        <w:t>е ткива. Специфичности структур</w:t>
      </w:r>
      <w:r w:rsidRPr="000D465B">
        <w:t>е</w:t>
      </w:r>
      <w:r w:rsidR="00A9213A">
        <w:t xml:space="preserve"> и</w:t>
      </w:r>
      <w:r w:rsidRPr="000D465B">
        <w:t xml:space="preserve"> организације микроорганизама.</w:t>
      </w:r>
    </w:p>
    <w:p w14:paraId="3903E090" w14:textId="77777777" w:rsidR="00975F29" w:rsidRDefault="00975F29" w:rsidP="00975F29">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rPr>
          <w:rFonts w:eastAsia="Times New Roman" w:cs="Courier New"/>
          <w:color w:val="000000"/>
        </w:rPr>
      </w:pPr>
    </w:p>
    <w:p w14:paraId="64CAB892" w14:textId="77777777" w:rsidR="003D52E3" w:rsidRPr="003D52E3" w:rsidRDefault="003D52E3" w:rsidP="003D52E3">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3D52E3">
        <w:rPr>
          <w:b/>
        </w:rPr>
        <w:t xml:space="preserve">Оптика у офталмологији </w:t>
      </w:r>
      <w:r w:rsidR="003A2131">
        <w:rPr>
          <w:b/>
        </w:rPr>
        <w:t xml:space="preserve"> и оптометрија </w:t>
      </w:r>
      <w:r w:rsidRPr="000D2425">
        <w:t>(Драгомир Стаменковић)</w:t>
      </w:r>
      <w:r w:rsidRPr="003D52E3">
        <w:rPr>
          <w:b/>
        </w:rPr>
        <w:t xml:space="preserve">  </w:t>
      </w:r>
    </w:p>
    <w:p w14:paraId="5017A516" w14:textId="77777777" w:rsidR="00DA5E28" w:rsidRDefault="00267CBC" w:rsidP="00267CBC">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jc w:val="both"/>
      </w:pPr>
      <w:r>
        <w:t>Анатомија ока. Око као оптички систем и формирање лика. Визуелна перцепција. Оштрина вида и контрасна сензитивност. Фотометрија вида. Акомодација ока. Бинокуларни вид. Колорни вид. Рефракционе аномалије ока. Мерење оптичких параметара ока - објективна и субјективна рефракција. Очна биометрија. Интраокуларни притисак и пахиметрија. Оптичка кохерентна томографија. Оптика за корекцију вида. Наочари и сочива за наочаре. Контактна сочива. Офталмохирургија - рефрактивна хирургија. Катаракта и интраокуларна сочива. Слабовидост. Страбизам. Помоћ слабовидим особама - ЛВА (Лоw Висион Аидс). Оптички и оптоелектронски уређаји и системи у офталмологији.</w:t>
      </w:r>
    </w:p>
    <w:p w14:paraId="362513FC" w14:textId="77777777" w:rsidR="009036AA" w:rsidRDefault="009036AA" w:rsidP="00DA5E28">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40"/>
      </w:pPr>
    </w:p>
    <w:p w14:paraId="477C7FF7" w14:textId="5B798D02" w:rsidR="00D02AB6" w:rsidRPr="00D02AB6" w:rsidRDefault="00DF4C42" w:rsidP="003D52E3">
      <w:pPr>
        <w:pStyle w:val="ListParagraph"/>
        <w:numPr>
          <w:ilvl w:val="0"/>
          <w:numId w:val="8"/>
        </w:numPr>
        <w:tabs>
          <w:tab w:val="left" w:pos="851"/>
        </w:tabs>
        <w:spacing w:after="0" w:line="240" w:lineRule="auto"/>
        <w:jc w:val="both"/>
        <w:rPr>
          <w:b/>
        </w:rPr>
      </w:pPr>
      <w:r>
        <w:rPr>
          <w:b/>
          <w:lang w:val="sr"/>
        </w:rPr>
        <w:t>С</w:t>
      </w:r>
      <w:r>
        <w:rPr>
          <w:b/>
        </w:rPr>
        <w:t>аврени оптички системи</w:t>
      </w:r>
      <w:r w:rsidR="003D52E3">
        <w:rPr>
          <w:b/>
        </w:rPr>
        <w:t xml:space="preserve"> у биомедицини </w:t>
      </w:r>
      <w:r w:rsidR="00233355" w:rsidRPr="0082719D">
        <w:t>(</w:t>
      </w:r>
      <w:r w:rsidR="003D52E3">
        <w:t>Дарко Васиљевић</w:t>
      </w:r>
      <w:r w:rsidR="00233355" w:rsidRPr="0082719D">
        <w:t>)</w:t>
      </w:r>
    </w:p>
    <w:p w14:paraId="0E460345" w14:textId="77777777" w:rsidR="005A3114" w:rsidRDefault="003D52E3" w:rsidP="00D02AB6">
      <w:pPr>
        <w:pStyle w:val="ListParagraph"/>
        <w:tabs>
          <w:tab w:val="left" w:pos="851"/>
        </w:tabs>
        <w:spacing w:after="0" w:line="240" w:lineRule="auto"/>
        <w:ind w:left="1440"/>
        <w:jc w:val="both"/>
      </w:pPr>
      <w:r w:rsidRPr="003D52E3">
        <w:t>Основни појмови из геометријске оптике. Таласне аберације. Прорачун аберација. Хроматске аберације. Спот дија</w:t>
      </w:r>
      <w:r w:rsidR="00276969">
        <w:t>грам. Функција расипања у тачки</w:t>
      </w:r>
      <w:r w:rsidRPr="003D52E3">
        <w:t>. Дифракција на кружној апертури и утицај аберација на дифракцију. Резолуција оптичких система. Оптичка преносна функција. Аберационе толеранције. Увод у радиометрију и фотометрију. Атмосфера и простирање зрачења кроз атмосферу. Начини формирања функције за оцену. Класичне методе оптимизације оптичких система. Савремене методе оптимизације оптичких система. Пројектовање објектива са сочивима. Пројектовање објектива са огледалима. Пројектовање окулара. Пројектовање система за пренос и/или обртање лика. Пројектовање пројекционих система. Пројектовање система за скенирање. Пројектовање различитих типова ендоскопа. Специфичности пројектовања инфрацрвених оптичких система. Термовизијски системи.</w:t>
      </w:r>
    </w:p>
    <w:p w14:paraId="2EF82E0E" w14:textId="77777777" w:rsidR="00207644" w:rsidRDefault="00207644" w:rsidP="00D02AB6">
      <w:pPr>
        <w:pStyle w:val="ListParagraph"/>
        <w:tabs>
          <w:tab w:val="left" w:pos="851"/>
        </w:tabs>
        <w:spacing w:after="0" w:line="240" w:lineRule="auto"/>
        <w:ind w:left="1440"/>
        <w:jc w:val="both"/>
      </w:pPr>
    </w:p>
    <w:p w14:paraId="020BAD93" w14:textId="77777777" w:rsidR="00DD1ACF" w:rsidRPr="00A51772" w:rsidRDefault="00EF2CB2" w:rsidP="003D52E3">
      <w:pPr>
        <w:pStyle w:val="ListParagraph"/>
        <w:numPr>
          <w:ilvl w:val="0"/>
          <w:numId w:val="8"/>
        </w:numPr>
        <w:jc w:val="both"/>
        <w:rPr>
          <w:b/>
        </w:rPr>
      </w:pPr>
      <w:r w:rsidRPr="00EF2CB2">
        <w:rPr>
          <w:b/>
        </w:rPr>
        <w:lastRenderedPageBreak/>
        <w:t>Савремене технике оптичке микроск</w:t>
      </w:r>
      <w:r w:rsidR="00210EC6">
        <w:rPr>
          <w:b/>
        </w:rPr>
        <w:t>o</w:t>
      </w:r>
      <w:r w:rsidRPr="00EF2CB2">
        <w:rPr>
          <w:b/>
        </w:rPr>
        <w:t xml:space="preserve">пије у биологији и медицини </w:t>
      </w:r>
      <w:r w:rsidR="0082719D" w:rsidRPr="0082719D">
        <w:t>(</w:t>
      </w:r>
      <w:r w:rsidR="00BA3D57">
        <w:t>Александар Крмпот, Павле Анђус, Михаило Рабасовић, Александра Кораћ</w:t>
      </w:r>
      <w:r w:rsidR="0082719D" w:rsidRPr="0082719D">
        <w:t>)</w:t>
      </w:r>
    </w:p>
    <w:p w14:paraId="150E95C1" w14:textId="77777777" w:rsidR="00DB6B0C" w:rsidRPr="00712965" w:rsidRDefault="00BA3D57" w:rsidP="00276969">
      <w:pPr>
        <w:pStyle w:val="ListParagraph"/>
        <w:ind w:left="1440"/>
        <w:jc w:val="both"/>
        <w:rPr>
          <w:bCs/>
        </w:rPr>
      </w:pPr>
      <w:r w:rsidRPr="00BA3D57">
        <w:t xml:space="preserve">Оптички микросоп. Дифракција светлости и граница просторне резолуције оптичке микроскопије. Фазно контрасни микроскоп. Флуоресцентна микроскопија. Резолуција флуоресцентне микроскопије. Микроскопске методе за добијање дво и тродиемнзионалних слика микрообјеката. Конфокална микроскопија. Ласери у микроскопији. Нелинеарна микроскопија са дво-фотонски побуђеном флуоресценцијом и на другом и трећем хармонику.  Заобилажење дифракционог ограничења. </w:t>
      </w:r>
      <w:r w:rsidR="00276969" w:rsidRPr="00040892">
        <w:t xml:space="preserve">Stimulated Emission Depletion </w:t>
      </w:r>
      <w:r w:rsidRPr="00BA3D57">
        <w:t xml:space="preserve">– СТЕД микроскопија. </w:t>
      </w:r>
      <w:r w:rsidR="00276969" w:rsidRPr="00040892">
        <w:t xml:space="preserve">Stochastic Optical Reconstruction Microscopy – STORM </w:t>
      </w:r>
      <w:r w:rsidR="0092682D">
        <w:t>и</w:t>
      </w:r>
      <w:r w:rsidR="00276969" w:rsidRPr="00040892">
        <w:t xml:space="preserve"> Photo Activated Localization Microscopy – PALM </w:t>
      </w:r>
      <w:r w:rsidR="00276969">
        <w:t xml:space="preserve">микроскопија. </w:t>
      </w:r>
      <w:r w:rsidR="00276969" w:rsidRPr="00040892">
        <w:t>Total Internal Reflection – TIRF</w:t>
      </w:r>
      <w:r w:rsidRPr="00BA3D57">
        <w:t xml:space="preserve"> микроскопија. Холографска микроскопија. Квантитативне микроскопске технике. </w:t>
      </w:r>
      <w:r w:rsidR="00276969" w:rsidRPr="00040892">
        <w:rPr>
          <w:bCs/>
        </w:rPr>
        <w:t xml:space="preserve">Coherent anti-Stokes Raman Spectroscopy – CARS </w:t>
      </w:r>
      <w:r w:rsidRPr="00BA3D57">
        <w:t xml:space="preserve">микроскопија. Основе фотополимеризације и микромоделовања техником директног ласерског уписивања. Оптичка кохерентна томографија (ОЦТ). Супер-резолуционе микроскопске технике: Просторна резолуција оптичке микроскопије. Дифракција светлости и граница просторне резолуције. Резолуција флуоресцентне микроскопије. Заобилажење дифракционог ограничења. </w:t>
      </w:r>
      <w:r w:rsidRPr="0092682D">
        <w:rPr>
          <w:b/>
        </w:rPr>
        <w:t>Супер-резолуциона флуоресцентна микроскопија</w:t>
      </w:r>
      <w:r w:rsidRPr="00BA3D57">
        <w:t xml:space="preserve">: Електронска микроскопија. Спрезање флуоресцентне микроскопије с електронском трансмисионом микроскопијом (Ф-ТЕМ). Атомска микроскопија сила (АФМ, </w:t>
      </w:r>
      <w:r w:rsidR="00276969">
        <w:t>Atomic Force Microscopy</w:t>
      </w:r>
      <w:r w:rsidRPr="00BA3D57">
        <w:t>)</w:t>
      </w:r>
      <w:r w:rsidR="00276969">
        <w:t xml:space="preserve">.  </w:t>
      </w:r>
      <w:r w:rsidRPr="00BA3D57">
        <w:t>Спрезање флуоресцентне микроскопије с атомском микроскопијом сила (Ф-АФМ).</w:t>
      </w:r>
    </w:p>
    <w:p w14:paraId="6B93CD2D" w14:textId="77777777" w:rsidR="005A3114" w:rsidRPr="0094584D" w:rsidRDefault="005A3114" w:rsidP="00F21FF9">
      <w:pPr>
        <w:pStyle w:val="ListParagraph"/>
        <w:ind w:left="1440"/>
      </w:pPr>
    </w:p>
    <w:p w14:paraId="203333CE" w14:textId="77777777" w:rsidR="00167D55" w:rsidRPr="00732AF6" w:rsidRDefault="00276969" w:rsidP="003D52E3">
      <w:pPr>
        <w:pStyle w:val="ListParagraph"/>
        <w:numPr>
          <w:ilvl w:val="0"/>
          <w:numId w:val="8"/>
        </w:numPr>
      </w:pPr>
      <w:r>
        <w:rPr>
          <w:b/>
        </w:rPr>
        <w:t xml:space="preserve">Функционална флоресцентна микроскопија </w:t>
      </w:r>
      <w:r w:rsidR="00233355" w:rsidRPr="005A3114">
        <w:t>(</w:t>
      </w:r>
      <w:r>
        <w:t>Владана Вукојевић, Павле Анђус</w:t>
      </w:r>
      <w:r w:rsidR="00233355" w:rsidRPr="005A3114">
        <w:t>)</w:t>
      </w:r>
    </w:p>
    <w:p w14:paraId="6757346F" w14:textId="77777777" w:rsidR="0092682D" w:rsidRDefault="00276969" w:rsidP="00276969">
      <w:pPr>
        <w:pStyle w:val="ListParagraph"/>
        <w:ind w:left="1440"/>
        <w:jc w:val="both"/>
      </w:pPr>
      <w:r w:rsidRPr="00276969">
        <w:t xml:space="preserve">Оптичке особине ћелија и ткива. Интеракција светлости и биополимера. Ограничења класичне светлосне микроскопије. Примена флуоресценције, флуоресцентне микроскопије и флуоресцентне спектроскопије у биологији. </w:t>
      </w:r>
      <w:r w:rsidRPr="0092682D">
        <w:rPr>
          <w:b/>
        </w:rPr>
        <w:t>Флуоресцентно обележавање и визуализација биоплимера у живим ћелијама</w:t>
      </w:r>
      <w:r w:rsidRPr="00276969">
        <w:t xml:space="preserve">: Оптичке пробе – органске флуорофоре, флуоресцентни протеини и квантне тачке. Фотоиндуковане и фотоконвертивне флуорофоре и фотопрекидачки парови. </w:t>
      </w:r>
      <w:r w:rsidRPr="0092682D">
        <w:rPr>
          <w:b/>
        </w:rPr>
        <w:t>Функционална флуоресцентна микроскопија</w:t>
      </w:r>
      <w:r w:rsidRPr="00276969">
        <w:t xml:space="preserve"> (</w:t>
      </w:r>
      <w:r w:rsidR="0092682D" w:rsidRPr="007F2610">
        <w:rPr>
          <w:b/>
        </w:rPr>
        <w:t>fFMI</w:t>
      </w:r>
      <w:r w:rsidRPr="00276969">
        <w:t xml:space="preserve">, </w:t>
      </w:r>
      <w:r w:rsidR="0092682D" w:rsidRPr="007F2610">
        <w:rPr>
          <w:b/>
        </w:rPr>
        <w:t>Functional Fluorescence Microscopy Imaging</w:t>
      </w:r>
      <w:r w:rsidRPr="00276969">
        <w:t>): флуоресцентно осликавање и квантитативно одређивање концентрације, транспортних својстава, кинетике молекулских реакција и равнотежних константи везивања молекула у живим ћелијама техникама флуоресцентне микроскопије и спектроскопије. Флуоресцентна ласер</w:t>
      </w:r>
      <w:r w:rsidR="0092682D">
        <w:t>ска</w:t>
      </w:r>
      <w:r w:rsidRPr="00276969">
        <w:t xml:space="preserve"> сканирајућа микроскопија (</w:t>
      </w:r>
      <w:r w:rsidR="0092682D">
        <w:t>CLSM, Confocal Laser Scanning Microscopy</w:t>
      </w:r>
      <w:r w:rsidRPr="00276969">
        <w:t>). Специјализоване техни</w:t>
      </w:r>
      <w:r w:rsidR="0098564F">
        <w:t>ке флуоресцентног осликавања: Фо</w:t>
      </w:r>
      <w:r w:rsidRPr="00276969">
        <w:t>рстеров резонантни пренос енергије (</w:t>
      </w:r>
      <w:r w:rsidR="0092682D">
        <w:t>Förster Resonance Energy Transfer, FRET</w:t>
      </w:r>
      <w:r w:rsidRPr="00276969">
        <w:t>); успостављање флуоресценције након фотоизбељивања (</w:t>
      </w:r>
      <w:r w:rsidR="0092682D">
        <w:t>Fluorescence Recovery After Photobleaching, FRAP</w:t>
      </w:r>
      <w:r w:rsidRPr="00276969">
        <w:t>); тотална унутрашња рефлексија (</w:t>
      </w:r>
      <w:r w:rsidR="0092682D">
        <w:t>Total Internal Reflection Fluorescence, TIRF</w:t>
      </w:r>
      <w:r w:rsidRPr="00276969">
        <w:t>); осликавање полувремена живота флуоресценције (</w:t>
      </w:r>
      <w:r w:rsidR="0092682D">
        <w:t>Fluorescence Lifetime Microscopy, FLIM</w:t>
      </w:r>
      <w:r w:rsidRPr="00276969">
        <w:t xml:space="preserve">). Флуоресцентна корелациона и кроскорелациона </w:t>
      </w:r>
      <w:r w:rsidRPr="00276969">
        <w:lastRenderedPageBreak/>
        <w:t>спектроскопија (</w:t>
      </w:r>
      <w:r w:rsidR="0092682D">
        <w:t>Fluorescence Correlation Spectroscopy, FCS и Fluorescence Cross-Correlation Spectroscopy, FCCS</w:t>
      </w:r>
      <w:r w:rsidRPr="00276969">
        <w:t xml:space="preserve">). </w:t>
      </w:r>
      <w:r w:rsidRPr="0092682D">
        <w:rPr>
          <w:b/>
        </w:rPr>
        <w:t>Просторна резолуција оптичке микроскопије</w:t>
      </w:r>
      <w:r w:rsidRPr="00276969">
        <w:t xml:space="preserve">. Дифракција светлости и граница просторне резолуције. Резолуција флуоресцентне микроскопије. Заобилажење дифракционог ограничења. </w:t>
      </w:r>
      <w:r w:rsidR="0098564F">
        <w:t>Супер флоресцентна микроскопија</w:t>
      </w:r>
      <w:r w:rsidR="0092682D">
        <w:t xml:space="preserve"> mikroskopija: STED (Stimulated Emission Depletion), STORM (Stochastic Optical Reconstruction Microscopy), PALM (Photoactivated Localization Microscopy) i SIM (Structured Illumination Microscopy). </w:t>
      </w:r>
      <w:r w:rsidRPr="00276969">
        <w:t xml:space="preserve">Временска резолуција флуоресцентних микроскопских техника.  </w:t>
      </w:r>
    </w:p>
    <w:p w14:paraId="178374EC" w14:textId="77777777" w:rsidR="005A18C5" w:rsidRDefault="0092682D" w:rsidP="00276969">
      <w:pPr>
        <w:pStyle w:val="ListParagraph"/>
        <w:ind w:left="1440"/>
        <w:jc w:val="both"/>
      </w:pPr>
      <w:r>
        <w:t>Лабораторијске вежбе.</w:t>
      </w:r>
    </w:p>
    <w:p w14:paraId="2929391C" w14:textId="77777777" w:rsidR="00FD7B99" w:rsidRDefault="00FD7B99" w:rsidP="00293B22">
      <w:pPr>
        <w:pStyle w:val="ListParagraph"/>
        <w:ind w:firstLine="720"/>
        <w:jc w:val="both"/>
      </w:pPr>
    </w:p>
    <w:p w14:paraId="2D80A391" w14:textId="77777777" w:rsidR="007A721E" w:rsidRDefault="002D14DC" w:rsidP="007A721E">
      <w:pPr>
        <w:pStyle w:val="ListParagraph"/>
        <w:numPr>
          <w:ilvl w:val="0"/>
          <w:numId w:val="8"/>
        </w:numPr>
        <w:spacing w:before="240"/>
        <w:jc w:val="both"/>
      </w:pPr>
      <w:r w:rsidRPr="007A721E">
        <w:rPr>
          <w:b/>
        </w:rPr>
        <w:t xml:space="preserve">Примена биофотонике у биодијагностичким методама </w:t>
      </w:r>
      <w:r w:rsidR="00906D5F" w:rsidRPr="00712965">
        <w:t>(</w:t>
      </w:r>
      <w:r>
        <w:t>Влада Трајковић, Иванка Марковић, Невена Зоговић</w:t>
      </w:r>
      <w:r w:rsidR="00467336">
        <w:t>, Љ</w:t>
      </w:r>
      <w:r w:rsidR="009718A5">
        <w:t>убица Константиновић</w:t>
      </w:r>
      <w:r w:rsidR="00906D5F" w:rsidRPr="00712965">
        <w:t>)</w:t>
      </w:r>
    </w:p>
    <w:p w14:paraId="3B0FB496" w14:textId="77777777" w:rsidR="002D14DC" w:rsidRDefault="002D14DC" w:rsidP="007A721E">
      <w:pPr>
        <w:spacing w:before="240"/>
        <w:ind w:left="1440"/>
        <w:jc w:val="both"/>
      </w:pPr>
      <w:r>
        <w:t>Основи ћелијске биологије: организација ћелије; структура и улоге ћелијских органела; основи структуре,</w:t>
      </w:r>
      <w:r w:rsidR="0098564F">
        <w:t xml:space="preserve"> </w:t>
      </w:r>
      <w:r>
        <w:t xml:space="preserve">функције и транспорта протеина у ћелији; молекуларни механизми регулације ћелијских функција;  ћелијски циклус и његова регулација; молекуларни медијатори смрти ћелије). Примена флуоресцентних технологија (флуоресцентна микроскопија, </w:t>
      </w:r>
      <w:r w:rsidR="0098564F" w:rsidRPr="007A721E">
        <w:rPr>
          <w:lang w:val="sr-Latn-CS"/>
        </w:rPr>
        <w:t xml:space="preserve">FACS, PCR </w:t>
      </w:r>
      <w:r>
        <w:t xml:space="preserve">и др.) у анализи ћелијских функција (експресија гена, ниво и функција протеина, редокс, биоелектрични и биохемијски статус, ћелијска смрт).  </w:t>
      </w:r>
    </w:p>
    <w:p w14:paraId="648FC032" w14:textId="77777777" w:rsidR="00906D5F" w:rsidRDefault="002D14DC" w:rsidP="007A721E">
      <w:pPr>
        <w:ind w:left="1440"/>
        <w:jc w:val="both"/>
      </w:pPr>
      <w:r w:rsidRPr="007A721E">
        <w:rPr>
          <w:b/>
        </w:rPr>
        <w:t>Примена биофотонике у биологији и медицини</w:t>
      </w:r>
      <w:r>
        <w:t xml:space="preserve">: Примена флуорофора (ендогене и егзогене, органометални комплекси, ИР флуорофоре, неорганске наночестице), флуросцентних протеина и интравиталних боја у биомедицини. Проточни цитофлуориметар – </w:t>
      </w:r>
      <w:r w:rsidR="0098564F" w:rsidRPr="007A721E">
        <w:rPr>
          <w:lang w:val="sr-Latn-CS"/>
        </w:rPr>
        <w:t>FACS</w:t>
      </w:r>
      <w:r>
        <w:t>. Неинванзивне слике органа и тумора.Ендоскопија. Мониторинг метаболизма у реалном времену (глукоза, проток 02). Фотодинамична терапија. (Основни принципи. Фотосензитизери. Примена ф</w:t>
      </w:r>
      <w:r w:rsidR="0098564F">
        <w:t>отодинамичне терапије. Мецханизми фотодинамичних активности</w:t>
      </w:r>
      <w:r>
        <w:t>. Иради</w:t>
      </w:r>
      <w:r w:rsidR="0098564F">
        <w:t xml:space="preserve">јација за </w:t>
      </w:r>
      <w:r>
        <w:t>фотодинамичну терапију. Дво-фотонска фотодинамична терапија.)</w:t>
      </w:r>
      <w:r w:rsidR="009718A5">
        <w:t xml:space="preserve">. </w:t>
      </w:r>
      <w:r>
        <w:t>Примена биофотонике у медицинској дијагностици: неинванзивна дијагностика, ендоскопија. Примена биофотонике у терапији: фотодинамична и фототермална терапија. (основни принципи и примена.)</w:t>
      </w:r>
    </w:p>
    <w:p w14:paraId="79CD38F8" w14:textId="77777777" w:rsidR="009718A5" w:rsidRPr="009718A5" w:rsidRDefault="009718A5" w:rsidP="007A721E">
      <w:pPr>
        <w:ind w:left="1440"/>
        <w:jc w:val="both"/>
      </w:pPr>
      <w:r w:rsidRPr="009718A5">
        <w:rPr>
          <w:b/>
        </w:rPr>
        <w:t>Примена биофотонике у ласерској  фототерапији</w:t>
      </w:r>
      <w:r>
        <w:rPr>
          <w:b/>
        </w:rPr>
        <w:t xml:space="preserve"> </w:t>
      </w:r>
      <w:r>
        <w:t>: Ласерска фототерапија</w:t>
      </w:r>
      <w:r w:rsidRPr="009718A5">
        <w:t xml:space="preserve">. Механизми </w:t>
      </w:r>
      <w:r>
        <w:t xml:space="preserve">и особине биолошког </w:t>
      </w:r>
      <w:r w:rsidRPr="009718A5">
        <w:t>деловања ласера мале снаге. Трансдукција фотосигнала у активацију и модификацију целуларних еакција. Идентификикација фотоакцепторних молекула. Бифазичност биолошког одговора на ласерску стимулцију. Зависност биолошких ефеката од ласерских особина (доза, интензитет, поларизација, таласна дужина). Оптимализација избора параметара у фототерапији. Специфичности истраживања и дизајна клиничких и експерименталних студија.</w:t>
      </w:r>
    </w:p>
    <w:p w14:paraId="510F7722" w14:textId="77777777" w:rsidR="002D14DC" w:rsidRPr="00670177" w:rsidRDefault="002D14DC" w:rsidP="002D14DC">
      <w:pPr>
        <w:pStyle w:val="ListParagraph"/>
        <w:ind w:left="1440"/>
        <w:rPr>
          <w:rFonts w:ascii="Times New Roman" w:hAnsi="Times New Roman" w:cs="Times New Roman"/>
          <w:sz w:val="24"/>
          <w:szCs w:val="24"/>
        </w:rPr>
      </w:pPr>
    </w:p>
    <w:p w14:paraId="595A22B3" w14:textId="77777777" w:rsidR="00893FF8" w:rsidRPr="004C5CDA" w:rsidRDefault="002D14DC" w:rsidP="003D52E3">
      <w:pPr>
        <w:pStyle w:val="ListParagraph"/>
        <w:numPr>
          <w:ilvl w:val="0"/>
          <w:numId w:val="8"/>
        </w:numPr>
        <w:rPr>
          <w:b/>
        </w:rPr>
      </w:pPr>
      <w:r>
        <w:rPr>
          <w:b/>
        </w:rPr>
        <w:lastRenderedPageBreak/>
        <w:t xml:space="preserve">Математичке методе обраде слика </w:t>
      </w:r>
      <w:r w:rsidR="00D42BE0">
        <w:t>(</w:t>
      </w:r>
      <w:r>
        <w:t>Драгутин Шевић</w:t>
      </w:r>
      <w:r w:rsidR="00233355" w:rsidRPr="0082719D">
        <w:t>)</w:t>
      </w:r>
    </w:p>
    <w:p w14:paraId="71F21493" w14:textId="77777777" w:rsidR="002D14DC" w:rsidRPr="002D14DC" w:rsidRDefault="002D14DC" w:rsidP="002D14DC">
      <w:pPr>
        <w:pStyle w:val="ListParagraph"/>
        <w:ind w:left="1440"/>
        <w:jc w:val="both"/>
        <w:rPr>
          <w:lang w:val="sr-Cyrl-CS"/>
        </w:rPr>
      </w:pPr>
      <w:r w:rsidRPr="002D14DC">
        <w:rPr>
          <w:lang w:val="sr-Cyrl-CS"/>
        </w:rPr>
        <w:t>За праћење предмета потребно је знање основног курса математике са редовних студија факултета природних или техничких наука. Исход предмета је отварање видика доктораната за остваривање научних доприноса софистицираним коришћењем рачунарских ресурса у анализи и обради експерименталних резултата на пољу биофотонике.</w:t>
      </w:r>
    </w:p>
    <w:p w14:paraId="6F0C4CA7" w14:textId="77777777" w:rsidR="002D14DC" w:rsidRPr="002D14DC" w:rsidRDefault="002D14DC" w:rsidP="002D14DC">
      <w:pPr>
        <w:pStyle w:val="ListParagraph"/>
        <w:ind w:left="1440"/>
        <w:jc w:val="both"/>
        <w:rPr>
          <w:lang w:val="sr-Cyrl-CS"/>
        </w:rPr>
      </w:pPr>
      <w:r w:rsidRPr="002D14DC">
        <w:rPr>
          <w:lang w:val="sr-Cyrl-CS"/>
        </w:rPr>
        <w:t>Репрезентација и моделовање дигиталне слике. Информатичка ентропија слике. Специфичности биомедицинских слика. Дискретна Фуријеова трансформација. Специфичне технике анализе и обраде слике: Мултирезолуционе трансформације, Падеова апро</w:t>
      </w:r>
      <w:r w:rsidR="0098564F">
        <w:rPr>
          <w:lang w:val="sr-Cyrl-CS"/>
        </w:rPr>
        <w:t>ксимација, Неуралне мреже, Ф</w:t>
      </w:r>
      <w:r w:rsidR="0098564F">
        <w:t>ази</w:t>
      </w:r>
      <w:r w:rsidRPr="002D14DC">
        <w:rPr>
          <w:lang w:val="sr-Cyrl-CS"/>
        </w:rPr>
        <w:t xml:space="preserve"> логика, Хадамард-ова трансформација, Хартлијева трансформација. Побољшање квалитета слике. Текстура слике. Моделовање текстуре. Спектрални, структурни и мултирезолуциони методи анализе текстуре. Примена техника мултирезолуционе анализа на поступке брзог претраживања великог броја слика. Сепарабилност и несепарабилне методе обраде дводимензионалних сигнала. Утицај архитектуре рачунара на ефикасност имплементације алгоритама за анализу и обраду слике. Специфичности, анализа разлога за и против компресије биомедицинских слика. Поступци компресије биомедицинских слика. Скаларна и векторска квантизација. </w:t>
      </w:r>
    </w:p>
    <w:p w14:paraId="45E5893F" w14:textId="77777777" w:rsidR="005A3114" w:rsidRDefault="005A3114" w:rsidP="000968FE">
      <w:pPr>
        <w:pStyle w:val="ListParagraph"/>
        <w:ind w:left="1440"/>
        <w:jc w:val="both"/>
      </w:pPr>
    </w:p>
    <w:p w14:paraId="11CF02FE" w14:textId="77777777" w:rsidR="00C50C89" w:rsidRDefault="00467336" w:rsidP="003D52E3">
      <w:pPr>
        <w:pStyle w:val="ListParagraph"/>
        <w:numPr>
          <w:ilvl w:val="0"/>
          <w:numId w:val="8"/>
        </w:numPr>
        <w:jc w:val="both"/>
        <w:rPr>
          <w:rFonts w:ascii="Calibri" w:eastAsia="Times New Roman" w:hAnsi="Calibri" w:cs="Times New Roman"/>
        </w:rPr>
      </w:pPr>
      <w:r>
        <w:rPr>
          <w:rFonts w:ascii="Calibri" w:eastAsia="Times New Roman" w:hAnsi="Calibri" w:cs="Times New Roman"/>
          <w:b/>
        </w:rPr>
        <w:t>А</w:t>
      </w:r>
      <w:r w:rsidR="000929D7">
        <w:rPr>
          <w:rFonts w:ascii="Calibri" w:eastAsia="Times New Roman" w:hAnsi="Calibri" w:cs="Times New Roman"/>
          <w:b/>
        </w:rPr>
        <w:t>нализа сигнала и слика</w:t>
      </w:r>
      <w:r>
        <w:rPr>
          <w:rFonts w:ascii="Calibri" w:eastAsia="Times New Roman" w:hAnsi="Calibri" w:cs="Times New Roman"/>
          <w:b/>
        </w:rPr>
        <w:t xml:space="preserve"> у биофотоници</w:t>
      </w:r>
      <w:r w:rsidR="000929D7">
        <w:rPr>
          <w:rFonts w:ascii="Calibri" w:eastAsia="Times New Roman" w:hAnsi="Calibri" w:cs="Times New Roman"/>
          <w:b/>
        </w:rPr>
        <w:t xml:space="preserve"> </w:t>
      </w:r>
      <w:r w:rsidR="001617AE">
        <w:rPr>
          <w:rFonts w:ascii="Calibri" w:eastAsia="Times New Roman" w:hAnsi="Calibri" w:cs="Times New Roman"/>
        </w:rPr>
        <w:t>(</w:t>
      </w:r>
      <w:r w:rsidR="000929D7">
        <w:rPr>
          <w:rFonts w:ascii="Calibri" w:eastAsia="Times New Roman" w:hAnsi="Calibri" w:cs="Times New Roman"/>
        </w:rPr>
        <w:t>Драгана Бајић</w:t>
      </w:r>
      <w:r w:rsidR="001617AE">
        <w:rPr>
          <w:rFonts w:ascii="Calibri" w:eastAsia="Times New Roman" w:hAnsi="Calibri" w:cs="Times New Roman"/>
        </w:rPr>
        <w:t xml:space="preserve">) </w:t>
      </w:r>
    </w:p>
    <w:p w14:paraId="4DB27A3A" w14:textId="77777777" w:rsidR="000929D7" w:rsidRPr="000929D7" w:rsidRDefault="001617AE" w:rsidP="000945FD">
      <w:pPr>
        <w:pStyle w:val="ListParagraph"/>
        <w:spacing w:line="240" w:lineRule="auto"/>
        <w:ind w:left="1440"/>
        <w:jc w:val="both"/>
        <w:rPr>
          <w:rFonts w:eastAsia="Times New Roman" w:cs="Arial"/>
        </w:rPr>
      </w:pPr>
      <w:r w:rsidRPr="001617AE">
        <w:rPr>
          <w:rFonts w:ascii="Calibri" w:eastAsia="Times New Roman" w:hAnsi="Calibri" w:cs="Times New Roman"/>
        </w:rPr>
        <w:t>[</w:t>
      </w:r>
      <w:r w:rsidR="000929D7" w:rsidRPr="00207644">
        <w:rPr>
          <w:rFonts w:ascii="Calibri" w:eastAsia="Times New Roman" w:hAnsi="Calibri" w:cs="Times New Roman"/>
          <w:i/>
        </w:rPr>
        <w:t>за биологе</w:t>
      </w:r>
      <w:r w:rsidRPr="001617AE">
        <w:rPr>
          <w:rFonts w:ascii="Calibri" w:eastAsia="Times New Roman" w:hAnsi="Calibri" w:cs="Times New Roman"/>
        </w:rPr>
        <w:t>]</w:t>
      </w:r>
      <w:r w:rsidR="002365BE">
        <w:rPr>
          <w:rFonts w:ascii="Calibri" w:eastAsia="Times New Roman" w:hAnsi="Calibri" w:cs="Times New Roman"/>
        </w:rPr>
        <w:t xml:space="preserve"> </w:t>
      </w:r>
      <w:r w:rsidR="000929D7" w:rsidRPr="000929D7">
        <w:rPr>
          <w:rFonts w:eastAsia="Times New Roman" w:cs="Arial"/>
        </w:rPr>
        <w:t xml:space="preserve">Курс је прилагођен преџнању полазника. Строги математички докази су сведени на резонска тумачења која, уз низ примера и аналогија, објашњавају физичку суштину посматране особине сигнала или операције над сигналом. </w:t>
      </w:r>
    </w:p>
    <w:p w14:paraId="5307E680" w14:textId="77777777" w:rsidR="000929D7" w:rsidRPr="000929D7" w:rsidRDefault="000929D7" w:rsidP="000945FD">
      <w:pPr>
        <w:pStyle w:val="ListParagraph"/>
        <w:spacing w:line="240" w:lineRule="auto"/>
        <w:ind w:left="1440"/>
        <w:jc w:val="both"/>
        <w:rPr>
          <w:rFonts w:eastAsia="Times New Roman" w:cs="Arial"/>
        </w:rPr>
      </w:pPr>
    </w:p>
    <w:p w14:paraId="712297C3" w14:textId="77777777" w:rsidR="000929D7" w:rsidRPr="000929D7" w:rsidRDefault="000929D7" w:rsidP="000945FD">
      <w:pPr>
        <w:pStyle w:val="ListParagraph"/>
        <w:spacing w:line="240" w:lineRule="auto"/>
        <w:ind w:left="1440"/>
        <w:jc w:val="both"/>
        <w:rPr>
          <w:rFonts w:eastAsia="Times New Roman" w:cs="Arial"/>
        </w:rPr>
      </w:pPr>
      <w:r w:rsidRPr="000929D7">
        <w:rPr>
          <w:rFonts w:eastAsia="Times New Roman" w:cs="Arial"/>
        </w:rPr>
        <w:t xml:space="preserve">Сигнал и дигитализација: теорема о одмеравању (узорковању, семпловању) и ефекат преклапања као последица неадекватног одмеравања.  Временски домен/просторни домен. Хистограми и густина расподеле. Трансформациони домени: Фуријеова трансформација, теоријска ограничења, спектрална густина снаге и методе процене. Кратак приказ вејвлет трансформације и емпиријске модалне декомпозиције, предности и мане у односу на класичну спектралну анализу. </w:t>
      </w:r>
    </w:p>
    <w:p w14:paraId="5724F6D2" w14:textId="77777777" w:rsidR="000929D7" w:rsidRPr="000929D7" w:rsidRDefault="000929D7" w:rsidP="000945FD">
      <w:pPr>
        <w:pStyle w:val="ListParagraph"/>
        <w:spacing w:line="240" w:lineRule="auto"/>
        <w:ind w:left="1440"/>
        <w:jc w:val="both"/>
        <w:rPr>
          <w:rFonts w:eastAsia="Times New Roman" w:cs="Arial"/>
        </w:rPr>
      </w:pPr>
      <w:r w:rsidRPr="000929D7">
        <w:rPr>
          <w:rFonts w:eastAsia="Times New Roman" w:cs="Arial"/>
        </w:rPr>
        <w:t xml:space="preserve">Шумови – узроци и расподеле. Карактеристични шумови (артефакти) у медицинским сликама. Количина информација и Шенонов капацитет. Основе елиминације шумова филтрирањем – у основном и у трансформационом домену. Филтрирање у просторном домену: трансформације нивоа сивог, еквализација хистограма, НФ маске, медијан филтрирање, усредњавање. Филтрирање у трансформационом домену: НФ (Бутервортов и Гаусов) и ВФ филтри. Минимизација средње квадратне грешке.  </w:t>
      </w:r>
    </w:p>
    <w:p w14:paraId="401DAE2E" w14:textId="77777777" w:rsidR="000929D7" w:rsidRPr="000929D7" w:rsidRDefault="000929D7" w:rsidP="000945FD">
      <w:pPr>
        <w:pStyle w:val="ListParagraph"/>
        <w:spacing w:line="240" w:lineRule="auto"/>
        <w:ind w:left="1440"/>
        <w:jc w:val="both"/>
        <w:rPr>
          <w:rFonts w:eastAsia="Times New Roman" w:cs="Arial"/>
        </w:rPr>
      </w:pPr>
      <w:r w:rsidRPr="000929D7">
        <w:rPr>
          <w:rFonts w:eastAsia="Times New Roman" w:cs="Arial"/>
        </w:rPr>
        <w:t xml:space="preserve">Детекција тачака, линија и ивица. Сегментација према одређеној карактеристици. Препознавање облика засновано на упаривању – метода минималних квадрата и метода корелације и на статистилким методима - Бајесовог класификатор. </w:t>
      </w:r>
    </w:p>
    <w:p w14:paraId="4DAFF706" w14:textId="77777777" w:rsidR="000929D7" w:rsidRPr="000929D7" w:rsidRDefault="000929D7" w:rsidP="000945FD">
      <w:pPr>
        <w:pStyle w:val="ListParagraph"/>
        <w:spacing w:line="240" w:lineRule="auto"/>
        <w:ind w:left="1440"/>
        <w:jc w:val="both"/>
        <w:rPr>
          <w:rFonts w:eastAsia="Times New Roman" w:cs="Arial"/>
        </w:rPr>
      </w:pPr>
      <w:r w:rsidRPr="000929D7">
        <w:rPr>
          <w:rFonts w:eastAsia="Times New Roman" w:cs="Arial"/>
        </w:rPr>
        <w:t>Ентропија и методе компримовања података, са и без оштећења информационог садржаја (</w:t>
      </w:r>
      <w:r>
        <w:rPr>
          <w:rFonts w:eastAsia="Times New Roman" w:cs="Arial"/>
        </w:rPr>
        <w:t>MP</w:t>
      </w:r>
      <w:r w:rsidRPr="000929D7">
        <w:rPr>
          <w:rFonts w:eastAsia="Times New Roman" w:cs="Arial"/>
        </w:rPr>
        <w:t xml:space="preserve">, </w:t>
      </w:r>
      <w:r>
        <w:rPr>
          <w:rFonts w:eastAsia="Times New Roman" w:cs="Arial"/>
        </w:rPr>
        <w:t>JPEG</w:t>
      </w:r>
      <w:r w:rsidRPr="000929D7">
        <w:rPr>
          <w:rFonts w:eastAsia="Times New Roman" w:cs="Arial"/>
        </w:rPr>
        <w:t xml:space="preserve">, </w:t>
      </w:r>
      <w:r>
        <w:rPr>
          <w:rFonts w:eastAsia="Times New Roman" w:cs="Arial"/>
        </w:rPr>
        <w:t>MPEG</w:t>
      </w:r>
      <w:r w:rsidRPr="000929D7">
        <w:rPr>
          <w:rFonts w:eastAsia="Times New Roman" w:cs="Arial"/>
        </w:rPr>
        <w:t>). Медицински стандарди (</w:t>
      </w:r>
      <w:r>
        <w:rPr>
          <w:rFonts w:eastAsia="Times New Roman" w:cs="Arial"/>
        </w:rPr>
        <w:t>DICOM</w:t>
      </w:r>
      <w:r w:rsidRPr="000929D7">
        <w:rPr>
          <w:rFonts w:eastAsia="Times New Roman" w:cs="Arial"/>
        </w:rPr>
        <w:t xml:space="preserve">, </w:t>
      </w:r>
      <w:r>
        <w:rPr>
          <w:rFonts w:eastAsia="Times New Roman" w:cs="Arial"/>
        </w:rPr>
        <w:t>PACS</w:t>
      </w:r>
      <w:r w:rsidRPr="000929D7">
        <w:rPr>
          <w:rFonts w:eastAsia="Times New Roman" w:cs="Arial"/>
        </w:rPr>
        <w:t xml:space="preserve">). </w:t>
      </w:r>
    </w:p>
    <w:p w14:paraId="72A472A0" w14:textId="77777777" w:rsidR="005A3114" w:rsidRPr="000929D7" w:rsidRDefault="005A3114" w:rsidP="000929D7">
      <w:pPr>
        <w:pStyle w:val="ListParagraph"/>
        <w:ind w:left="1440"/>
        <w:jc w:val="both"/>
        <w:rPr>
          <w:rFonts w:ascii="Calibri" w:eastAsia="Times New Roman" w:hAnsi="Calibri" w:cs="Times New Roman"/>
        </w:rPr>
      </w:pPr>
    </w:p>
    <w:p w14:paraId="29CE4EF9" w14:textId="77777777" w:rsidR="00F80E39" w:rsidRPr="004C5CDA" w:rsidRDefault="000929D7" w:rsidP="003D52E3">
      <w:pPr>
        <w:pStyle w:val="ListParagraph"/>
        <w:numPr>
          <w:ilvl w:val="0"/>
          <w:numId w:val="8"/>
        </w:numPr>
        <w:rPr>
          <w:b/>
        </w:rPr>
      </w:pPr>
      <w:r>
        <w:rPr>
          <w:b/>
        </w:rPr>
        <w:t xml:space="preserve">Ласерска микроманипулација у медицини и биологији </w:t>
      </w:r>
      <w:r w:rsidR="0082719D" w:rsidRPr="0082719D">
        <w:t>(</w:t>
      </w:r>
      <w:r>
        <w:t>Дејан Раковић</w:t>
      </w:r>
      <w:r w:rsidR="00A75E17">
        <w:t xml:space="preserve">, </w:t>
      </w:r>
      <w:r>
        <w:t>Брана Јеленковић</w:t>
      </w:r>
      <w:r w:rsidR="0082719D" w:rsidRPr="0082719D">
        <w:t>)</w:t>
      </w:r>
    </w:p>
    <w:p w14:paraId="6AB88131" w14:textId="77777777" w:rsidR="000929D7" w:rsidRDefault="00E94C34" w:rsidP="000945FD">
      <w:pPr>
        <w:pStyle w:val="ListParagraph"/>
        <w:spacing w:line="240" w:lineRule="auto"/>
        <w:ind w:left="1440"/>
        <w:jc w:val="both"/>
      </w:pPr>
      <w:r w:rsidRPr="00E94C34">
        <w:lastRenderedPageBreak/>
        <w:t xml:space="preserve">Силе ласерске светлости на неутралне честице. Сила притиска. Градијентне силе ласера на атоме. Оптичко заробљавање и манипулација помоћу силе притиска светлости. Заробљавање биолошких честица. Принцип пинцета помоћу ласера. Оптичко траповање Гаусовим и не-Гаусовим сноповима. Холографске оптичке пинцете. Биолошке римене: манипулације са ДНК молекулима, молекуларни мотор, протеин-протеин интеракције. Ласерке манипулације у биологији биљака. Манипулације у репродуктивној медицине. Интеракција ултракратких ласерских импулса са ћелијском мембраном. Хирургија на нивоу ћелије. нанохирургија. </w:t>
      </w:r>
      <w:r w:rsidR="000929D7">
        <w:t>Лабораторијске вежбе.</w:t>
      </w:r>
    </w:p>
    <w:p w14:paraId="434133BB" w14:textId="77777777" w:rsidR="000929D7" w:rsidRDefault="000929D7" w:rsidP="000929D7">
      <w:pPr>
        <w:pStyle w:val="ListParagraph"/>
        <w:spacing w:line="360" w:lineRule="auto"/>
        <w:ind w:left="1440"/>
        <w:jc w:val="both"/>
      </w:pPr>
    </w:p>
    <w:p w14:paraId="376A5B3C" w14:textId="77777777" w:rsidR="00387BE2" w:rsidRPr="00387BE2" w:rsidRDefault="00563708" w:rsidP="003D52E3">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color w:val="000000"/>
        </w:rPr>
      </w:pPr>
      <w:r>
        <w:rPr>
          <w:b/>
        </w:rPr>
        <w:t xml:space="preserve">Оптичке структуре у природи и биомиметика </w:t>
      </w:r>
      <w:r w:rsidR="00670177">
        <w:t>(</w:t>
      </w:r>
      <w:r>
        <w:t>Дејан Пантелић</w:t>
      </w:r>
      <w:r w:rsidR="000945FD">
        <w:t>, Срећко Ћурчић</w:t>
      </w:r>
      <w:r w:rsidR="00670177">
        <w:t>)</w:t>
      </w:r>
    </w:p>
    <w:p w14:paraId="063ADF86" w14:textId="77777777" w:rsidR="00563708" w:rsidRPr="00563708" w:rsidRDefault="00387BE2" w:rsidP="000945F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1440" w:hanging="360"/>
        <w:jc w:val="both"/>
        <w:rPr>
          <w:rFonts w:eastAsia="Times New Roman" w:cs="Courier New"/>
          <w:color w:val="000000"/>
        </w:rPr>
      </w:pPr>
      <w:r>
        <w:rPr>
          <w:rFonts w:eastAsia="Times New Roman" w:cs="Courier New"/>
          <w:color w:val="000000"/>
        </w:rPr>
        <w:tab/>
      </w:r>
      <w:r w:rsidR="000945FD" w:rsidRPr="000945FD">
        <w:rPr>
          <w:rFonts w:eastAsia="Times New Roman" w:cs="Courier New"/>
          <w:color w:val="000000"/>
        </w:rPr>
        <w:t>Основни оптички принципи коришћени током еволуције живог света. Дифракционе решетке (амплитудне и фазне, површинске и запреминске). Фотонске структуре и кристали. Интерференција на танким слојевима. Расејање (простирање светлости кроз случајне средине, Рејлејево, Миево, кохерентно расејање). Поларизација и принципи поларизационе оптике (линеарна, кружна и елиптична поларизација, поларизатори, ретардери, течни кристали). Флуоресценција.  Пигментно и структурно обојење. Иридесценција. Преглед биофотонских структура и њихова оптичка својства код различитих група живих бића. Оптичке структуре код бескичмењака. Инсекти: опште карактеристике, грађа и класификација. Структуре са оптичким својствима код инсеката: интегумент, крила и очи (грађа, начин настанка, функција и подела). Структурна обојеност инсеката (апсорпциони и рефлексиони спектри и усмереност рефлектоване светлости).  Антирефлексиони слојеви код живих организама. Детекција светлости у живом свету; визуелни системи у живом свету. Поларизационо виђење. Спектрална осетљивост ока. Оптика сложеног ока (рефракција, рефлексија и дифракција светлости унутар сложеног ока, адаптација). Оптика простог ока (адаптација и акомодација). Фототрансдукција. Технике имитације и копирања биолошких структура. Фотолитографија (електронска, холографска, директно исписивање ласерским снопом, стереолитографија, самоорганизовање, индентација).  Методе експерименталног генерисања дифракционих решетака и фотонских кристала. Функционализација биолошких структура.</w:t>
      </w:r>
    </w:p>
    <w:p w14:paraId="1B9DB92D" w14:textId="77777777" w:rsidR="00677274" w:rsidRPr="00563708" w:rsidRDefault="00563708" w:rsidP="00563708">
      <w:pPr>
        <w:pStyle w:val="ListParagraph"/>
        <w:numPr>
          <w:ilvl w:val="0"/>
          <w:numId w:val="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360" w:lineRule="auto"/>
        <w:jc w:val="both"/>
        <w:rPr>
          <w:b/>
          <w:sz w:val="24"/>
          <w:szCs w:val="24"/>
          <w:lang w:val="en-GB"/>
        </w:rPr>
      </w:pPr>
      <w:r>
        <w:rPr>
          <w:b/>
        </w:rPr>
        <w:t xml:space="preserve">Нанобиофотоника </w:t>
      </w:r>
      <w:r w:rsidR="00BD5EF6" w:rsidRPr="00670177">
        <w:t>(</w:t>
      </w:r>
      <w:r>
        <w:t>Зоран Јакшић</w:t>
      </w:r>
      <w:r w:rsidR="00BD5EF6" w:rsidRPr="00670177">
        <w:t>)</w:t>
      </w:r>
      <w:r w:rsidR="00A51772">
        <w:t xml:space="preserve"> </w:t>
      </w:r>
    </w:p>
    <w:p w14:paraId="0CD5AE3F" w14:textId="77777777" w:rsidR="005A3114" w:rsidRDefault="00563708" w:rsidP="000945FD">
      <w:pPr>
        <w:pStyle w:val="ListParagraph"/>
        <w:spacing w:line="240" w:lineRule="auto"/>
        <w:ind w:left="1440"/>
        <w:jc w:val="both"/>
        <w:rPr>
          <w:sz w:val="24"/>
          <w:szCs w:val="24"/>
        </w:rPr>
      </w:pPr>
      <w:r w:rsidRPr="00563708">
        <w:rPr>
          <w:sz w:val="24"/>
          <w:szCs w:val="24"/>
        </w:rPr>
        <w:t>Основе електромагнетске подталасне оптике. Градивни блокови за нанофотонику: наночестице, квантно конфинирани материјали, нанокомпозити. 1Д, 2Д и 3Д фотонски кристали. П</w:t>
      </w:r>
      <w:r w:rsidR="001C663B">
        <w:rPr>
          <w:sz w:val="24"/>
          <w:szCs w:val="24"/>
        </w:rPr>
        <w:t>овршински плазмони поларитони (П</w:t>
      </w:r>
      <w:r w:rsidRPr="00563708">
        <w:rPr>
          <w:sz w:val="24"/>
          <w:szCs w:val="24"/>
        </w:rPr>
        <w:t>ПП) и наноплазмоника</w:t>
      </w:r>
      <w:r w:rsidR="001C663B">
        <w:rPr>
          <w:sz w:val="24"/>
          <w:szCs w:val="24"/>
        </w:rPr>
        <w:t>, локализовани и пропагирајући П</w:t>
      </w:r>
      <w:r w:rsidRPr="00563708">
        <w:rPr>
          <w:sz w:val="24"/>
          <w:szCs w:val="24"/>
        </w:rPr>
        <w:t xml:space="preserve">ПП. Подталасни плазмонски кристали и метаматеријали. Резонантне наноантене. Матрице наноапертура са прекомерном оптичком трансмисијом (ЕОТ). Трансформациона оптика, суперконцентратори, суперапсорбери, хиперсочива. Адијабатско нанофокусирање оптичке енергије. Нанофотонски и наноплазмонски биосензори; конвенционални СПР сензори, ЕОТ, метаматеријални сензори, СЕРС спектроскопија, сензори са наноантенама; детекција појединачних молекула, флуорофори, селективност сензора и лиганди, микро/нанофлуидика за нанобиофотонику. </w:t>
      </w:r>
      <w:r w:rsidRPr="00563708">
        <w:rPr>
          <w:sz w:val="24"/>
          <w:szCs w:val="24"/>
        </w:rPr>
        <w:lastRenderedPageBreak/>
        <w:t>Карактеризација методама блиског оптичког поља. Фотобиологија – интеракција са ткивом, фотокатализа, фотосинтеза, нанофотоника за циљану фототермалну терапију тумора, Оптичка пинцета и манипулација биолошким честицама. Формирање микроликова у биолошком материјалу. Нанофотоника за микронизове у геномици и протеомици.</w:t>
      </w:r>
    </w:p>
    <w:p w14:paraId="7C8A5184" w14:textId="77777777" w:rsidR="00563708" w:rsidRPr="00670177" w:rsidRDefault="00563708" w:rsidP="00670177">
      <w:pPr>
        <w:pStyle w:val="ListParagraph"/>
        <w:ind w:left="1440"/>
        <w:jc w:val="both"/>
        <w:rPr>
          <w:sz w:val="24"/>
          <w:szCs w:val="24"/>
        </w:rPr>
      </w:pPr>
    </w:p>
    <w:p w14:paraId="616642B7" w14:textId="77777777" w:rsidR="00A51772" w:rsidRPr="00A51772" w:rsidRDefault="00563708" w:rsidP="003D52E3">
      <w:pPr>
        <w:pStyle w:val="ListParagraph"/>
        <w:numPr>
          <w:ilvl w:val="0"/>
          <w:numId w:val="8"/>
        </w:numPr>
        <w:spacing w:after="0"/>
        <w:rPr>
          <w:lang w:val="en-GB"/>
        </w:rPr>
      </w:pPr>
      <w:r>
        <w:rPr>
          <w:b/>
          <w:sz w:val="24"/>
          <w:szCs w:val="24"/>
          <w:lang w:val="en-GB"/>
        </w:rPr>
        <w:t xml:space="preserve">Интегрисани и фибер оптички сензори </w:t>
      </w:r>
      <w:r w:rsidR="00586420">
        <w:rPr>
          <w:lang w:val="en-GB"/>
        </w:rPr>
        <w:t>(</w:t>
      </w:r>
      <w:r>
        <w:rPr>
          <w:lang w:val="en-GB"/>
        </w:rPr>
        <w:t>Љупчо Хаџиевски, Јована Петровић</w:t>
      </w:r>
      <w:r w:rsidR="00586420">
        <w:rPr>
          <w:lang w:val="en-GB"/>
        </w:rPr>
        <w:t>)</w:t>
      </w:r>
    </w:p>
    <w:p w14:paraId="2B1A59CC" w14:textId="77777777" w:rsidR="005A3114" w:rsidRDefault="00563708" w:rsidP="00D42BE0">
      <w:pPr>
        <w:spacing w:after="0"/>
        <w:ind w:left="1440"/>
        <w:jc w:val="both"/>
        <w:rPr>
          <w:lang w:val="en-GB"/>
        </w:rPr>
      </w:pPr>
      <w:r w:rsidRPr="00563708">
        <w:rPr>
          <w:lang w:val="en-GB"/>
        </w:rPr>
        <w:t xml:space="preserve">Заокрет ка биосензорима на бази интегрисане и фибер оптике, контекст, мотивација, технологија, актуелне примене, перспективе; Врсте мерних система: мерења снаге, фазе, спектроскопија, мерења у реалном времену (пумпа-проба). Компоненте оптичких мерних система: Преглед мерних шема; Извори: монохроматски ласери, импулсни ласери, ласери у оптичким влакнима, извори беле светлости. Детектори: мерачи снаге и фазе, спектрометери; Биосензори:  принцип рада (еванесцентни, плазмонични, са микроканалима, са решеткама…), конфигурације (лаб-он-цхип и фибер-оптички), функционализација сензора. Биосензори и њихове примене: Фибер-оптички сензори са решеткама; Сензори на бази еванесцентних поља и плазмона; Сензори са микроканалима; Интерферометри. Терахерзна спектроскопија: Генерација и детекција </w:t>
      </w:r>
      <w:r w:rsidR="001C663B">
        <w:rPr>
          <w:lang w:val="en-GB"/>
        </w:rPr>
        <w:t>Т</w:t>
      </w:r>
      <w:r w:rsidR="001C663B">
        <w:t>Hz</w:t>
      </w:r>
      <w:r w:rsidR="001C663B">
        <w:rPr>
          <w:lang w:val="en-GB"/>
        </w:rPr>
        <w:t xml:space="preserve"> зрачења; ТHz</w:t>
      </w:r>
      <w:r w:rsidRPr="00563708">
        <w:rPr>
          <w:lang w:val="en-GB"/>
        </w:rPr>
        <w:t xml:space="preserve"> спектроскопија биолошких узорака у временском домену; Даљински сензори (ремоте сенсинг). Мерења брзих биохемијских процеса у реалном времену: Ласери са ултра-кратким импулсима; Мерења биохемијских реакција методом пумпа-проба. Трендови и будући развој оптичких биосензо</w:t>
      </w:r>
      <w:r w:rsidR="001C663B">
        <w:rPr>
          <w:lang w:val="en-GB"/>
        </w:rPr>
        <w:t>ра.</w:t>
      </w:r>
    </w:p>
    <w:p w14:paraId="2CF3AF7E" w14:textId="77777777" w:rsidR="000945FD" w:rsidRPr="001C663B" w:rsidRDefault="000945FD" w:rsidP="00D42BE0">
      <w:pPr>
        <w:spacing w:after="0"/>
        <w:ind w:left="1440"/>
        <w:jc w:val="both"/>
        <w:rPr>
          <w:b/>
        </w:rPr>
      </w:pPr>
    </w:p>
    <w:p w14:paraId="1BA03A16" w14:textId="77777777" w:rsidR="00B46E21" w:rsidRPr="00D055C3" w:rsidRDefault="00B55F9E" w:rsidP="003D52E3">
      <w:pPr>
        <w:pStyle w:val="ListParagraph"/>
        <w:numPr>
          <w:ilvl w:val="0"/>
          <w:numId w:val="8"/>
        </w:numPr>
        <w:spacing w:after="0"/>
        <w:rPr>
          <w:b/>
          <w:sz w:val="24"/>
          <w:szCs w:val="24"/>
          <w:lang w:val="en-GB"/>
        </w:rPr>
      </w:pPr>
      <w:r>
        <w:rPr>
          <w:b/>
          <w:sz w:val="24"/>
          <w:szCs w:val="24"/>
        </w:rPr>
        <w:t xml:space="preserve">Самоорганизовање и математичко моделирање нелинеарних динамичких процеса </w:t>
      </w:r>
      <w:r w:rsidR="00B46E21" w:rsidRPr="00D055C3">
        <w:rPr>
          <w:sz w:val="24"/>
          <w:szCs w:val="24"/>
          <w:lang w:val="en-GB"/>
        </w:rPr>
        <w:t>(</w:t>
      </w:r>
      <w:r w:rsidR="00AF2C5D">
        <w:rPr>
          <w:sz w:val="24"/>
          <w:szCs w:val="24"/>
          <w:lang w:val="en-GB"/>
        </w:rPr>
        <w:t>Љиљана Колар-Ан</w:t>
      </w:r>
      <w:r>
        <w:rPr>
          <w:sz w:val="24"/>
          <w:szCs w:val="24"/>
          <w:lang w:val="en-GB"/>
        </w:rPr>
        <w:t>ић, Жељко Чупић</w:t>
      </w:r>
      <w:r w:rsidR="00B46E21" w:rsidRPr="00D055C3">
        <w:t>)</w:t>
      </w:r>
    </w:p>
    <w:p w14:paraId="6CE11224" w14:textId="77777777" w:rsidR="005A3114" w:rsidRDefault="00B55F9E" w:rsidP="00B46E21">
      <w:pPr>
        <w:spacing w:after="0"/>
        <w:ind w:left="1440"/>
        <w:jc w:val="both"/>
      </w:pPr>
      <w:r w:rsidRPr="00B55F9E">
        <w:t>Нелинеарни системи са повратном спрегом у стањима далеко од термодинамичке равнотеже. Самоорганизација. Динамичка стања и структуре у затвореним и отвореним системима. Периодична еволуција и настајање детерминистичког хаоса. Методе за анализу динамичких стања. Бифуркације. Фазни дијаграм. Поенкаров пресек. Повратне мапе. Љапуновљеви експоненти. Спектар снаге. Примери самоорганизације у физици, хемији, физичкој хемији, биолошким и еколошким системима, као и материјалима. Оптичке методе за каракетризацију динамичких стања сложених хемијских и биохемијских система. Моделирање и предвиђање динамичких стања сложених реакционих система. Анализа стехиометријских мрежа. Нумеричка симулација динамичких стања посматраних процеса.</w:t>
      </w:r>
    </w:p>
    <w:p w14:paraId="1181D91B" w14:textId="77777777" w:rsidR="009F0948" w:rsidRPr="009F0948" w:rsidRDefault="009F0948" w:rsidP="00B46E21">
      <w:pPr>
        <w:spacing w:after="0"/>
        <w:ind w:left="1440"/>
        <w:jc w:val="both"/>
      </w:pPr>
    </w:p>
    <w:p w14:paraId="3D72952F" w14:textId="698FB6AD" w:rsidR="009F0948" w:rsidRPr="009F0948" w:rsidRDefault="00932A01" w:rsidP="009F0948">
      <w:pPr>
        <w:pStyle w:val="ListParagraph"/>
        <w:numPr>
          <w:ilvl w:val="0"/>
          <w:numId w:val="8"/>
        </w:numPr>
      </w:pPr>
      <w:r>
        <w:rPr>
          <w:b/>
          <w:lang w:val="sr"/>
        </w:rPr>
        <w:t>Мерни системи</w:t>
      </w:r>
      <w:bookmarkStart w:id="0" w:name="_GoBack"/>
      <w:bookmarkEnd w:id="0"/>
      <w:r w:rsidR="00102E9E">
        <w:rPr>
          <w:b/>
        </w:rPr>
        <w:t xml:space="preserve"> у </w:t>
      </w:r>
      <w:r w:rsidR="009F0948" w:rsidRPr="009F0948">
        <w:rPr>
          <w:b/>
        </w:rPr>
        <w:t>б</w:t>
      </w:r>
      <w:r w:rsidR="009F0948" w:rsidRPr="009F0948">
        <w:rPr>
          <w:b/>
          <w:lang w:val="ru-RU"/>
        </w:rPr>
        <w:t>иофотоници</w:t>
      </w:r>
      <w:r w:rsidR="009F0948" w:rsidRPr="009F0948">
        <w:rPr>
          <w:lang w:val="ru-RU"/>
        </w:rPr>
        <w:t xml:space="preserve"> ( Пеђа Михаиловић, Слободан Петричевић</w:t>
      </w:r>
      <w:r w:rsidR="009F0948" w:rsidRPr="009F0948">
        <w:t xml:space="preserve"> )</w:t>
      </w:r>
    </w:p>
    <w:p w14:paraId="6FD204A3" w14:textId="77777777" w:rsidR="00B55F9E" w:rsidRDefault="009F0948" w:rsidP="009F0948">
      <w:pPr>
        <w:pStyle w:val="ListParagraph"/>
        <w:ind w:left="1440"/>
        <w:jc w:val="both"/>
      </w:pPr>
      <w:r w:rsidRPr="009F0948">
        <w:t xml:space="preserve">Коцка сензорских ефеката. </w:t>
      </w:r>
      <w:r w:rsidRPr="009F0948">
        <w:rPr>
          <w:lang w:val="ru-RU"/>
        </w:rPr>
        <w:t>П</w:t>
      </w:r>
      <w:r w:rsidRPr="009F0948">
        <w:t>овезивање</w:t>
      </w:r>
      <w:r w:rsidRPr="009F0948">
        <w:rPr>
          <w:lang w:val="ru-RU"/>
        </w:rPr>
        <w:t xml:space="preserve"> </w:t>
      </w:r>
      <w:r w:rsidRPr="009F0948">
        <w:t xml:space="preserve">сензора у електрично коло. Повезивање са микроконтролером. Аналогна и дигитална обрада сигнала. Теорема о одабирању. Карактеристике случајних сигнала. Теорема Колмогорова. Поузданост сензорског система. </w:t>
      </w:r>
      <w:r w:rsidRPr="009F0948">
        <w:rPr>
          <w:lang w:val="ru-RU"/>
        </w:rPr>
        <w:t xml:space="preserve">Сензори радијационог домена ( фотодиода, фототранзистор, </w:t>
      </w:r>
      <w:r>
        <w:t>PSD</w:t>
      </w:r>
      <w:r w:rsidRPr="009F0948">
        <w:rPr>
          <w:lang w:val="ru-RU"/>
        </w:rPr>
        <w:t xml:space="preserve">, </w:t>
      </w:r>
      <w:r>
        <w:t>CCD</w:t>
      </w:r>
      <w:r w:rsidRPr="009F0948">
        <w:rPr>
          <w:lang w:val="ru-RU"/>
        </w:rPr>
        <w:t xml:space="preserve"> ). </w:t>
      </w:r>
      <w:r w:rsidRPr="009F0948">
        <w:lastRenderedPageBreak/>
        <w:t>Карактеристике извора светлости. Ласерске диоде, LED, широкопојасни извори, суперфлуоресцентна оптичка влакна. Сензори хемијског домена. Оптички нос. Спектроскопија гасова. Имобилизација биолошких молекула. Сензори термалног домена. Контактни термометри. Термовизија. Сензори механичког домена. Одређивање брзине флуида Доплеровим ефектом. Ултразвук.</w:t>
      </w:r>
    </w:p>
    <w:p w14:paraId="6708D5E0" w14:textId="77777777" w:rsidR="009F0948" w:rsidRPr="00D055C3" w:rsidRDefault="009F0948" w:rsidP="009F0948">
      <w:pPr>
        <w:pStyle w:val="ListParagraph"/>
        <w:ind w:left="1440"/>
        <w:jc w:val="both"/>
      </w:pPr>
    </w:p>
    <w:p w14:paraId="5901EB88" w14:textId="77777777" w:rsidR="00B46E21" w:rsidRPr="00D055C3" w:rsidRDefault="00B55F9E" w:rsidP="003D52E3">
      <w:pPr>
        <w:pStyle w:val="ListParagraph"/>
        <w:numPr>
          <w:ilvl w:val="0"/>
          <w:numId w:val="8"/>
        </w:numPr>
        <w:spacing w:after="0"/>
        <w:rPr>
          <w:b/>
          <w:sz w:val="24"/>
          <w:szCs w:val="24"/>
          <w:lang w:val="en-GB"/>
        </w:rPr>
      </w:pPr>
      <w:r>
        <w:rPr>
          <w:b/>
          <w:sz w:val="24"/>
          <w:szCs w:val="24"/>
          <w:lang w:val="en-GB"/>
        </w:rPr>
        <w:t xml:space="preserve">Биофотоника у фармацији </w:t>
      </w:r>
      <w:r w:rsidR="00B46E21" w:rsidRPr="00D055C3">
        <w:rPr>
          <w:sz w:val="24"/>
          <w:szCs w:val="24"/>
          <w:lang w:val="en-GB"/>
        </w:rPr>
        <w:t>(</w:t>
      </w:r>
      <w:r>
        <w:rPr>
          <w:sz w:val="24"/>
          <w:szCs w:val="24"/>
          <w:lang w:val="en-GB"/>
        </w:rPr>
        <w:t>Весна Кунтић</w:t>
      </w:r>
      <w:r w:rsidR="00B46E21" w:rsidRPr="00D055C3">
        <w:rPr>
          <w:sz w:val="24"/>
          <w:szCs w:val="24"/>
          <w:lang w:val="en-GB"/>
        </w:rPr>
        <w:t>)</w:t>
      </w:r>
    </w:p>
    <w:p w14:paraId="39B5B598" w14:textId="77777777" w:rsidR="006D0BA4" w:rsidRDefault="006D0BA4" w:rsidP="009F0948">
      <w:pPr>
        <w:pStyle w:val="ListParagraph"/>
        <w:ind w:left="1440"/>
        <w:jc w:val="both"/>
      </w:pPr>
      <w:r>
        <w:t>Појам лека и пролека. Основне групе лекова. Анализа структуре и дејства лека, SAR (Structure-Activity Relationship).   Фармакокинетички процеси у организму. Рецепторски/ћелијски/молекулски ниво механизама дејства лекова. Спектроскопске  технике у идентификацији, квантитативној анализи лековитих супстанци и у праћењу реакције лек-рецептор: UV-VIS, IR, NIR, IR-FT, NMR, флуоресцентне и хемилуминисцентне методе, методе на бази расуте и поларизоване светлости.</w:t>
      </w:r>
    </w:p>
    <w:p w14:paraId="0B04655C" w14:textId="77777777" w:rsidR="006D0BA4" w:rsidRDefault="006D0BA4" w:rsidP="009F0948">
      <w:pPr>
        <w:pStyle w:val="ListParagraph"/>
        <w:ind w:left="1440"/>
        <w:jc w:val="both"/>
      </w:pPr>
      <w:r>
        <w:t>Фармацеутски облици лекова. Савремени фармацеутски облици/терапијски системи са циљним ослобађањем лековите супстанце, колоидни носачи лековитих супстанци. Оптичке методе у карактеризацији носача лековитих супстанци и у праћењу динамике ослобађања лековите супстанце.</w:t>
      </w:r>
    </w:p>
    <w:p w14:paraId="42B1256E" w14:textId="77777777" w:rsidR="006D0BA4" w:rsidRDefault="006D0BA4" w:rsidP="009F0948">
      <w:pPr>
        <w:pStyle w:val="ListParagraph"/>
        <w:ind w:left="1440"/>
        <w:jc w:val="both"/>
      </w:pPr>
      <w:r>
        <w:t>Фотодинамичка терапија, фотосензитивни лекови, фотосензибилизатори. Примена у козметологији, терапији кожних болести, болести ока и онкологији.</w:t>
      </w:r>
    </w:p>
    <w:p w14:paraId="20F5D0D8" w14:textId="77777777" w:rsidR="00B55F9E" w:rsidRPr="00D055C3" w:rsidRDefault="00B55F9E" w:rsidP="00B46E21">
      <w:pPr>
        <w:spacing w:after="0"/>
        <w:ind w:left="1440"/>
        <w:jc w:val="both"/>
        <w:rPr>
          <w:sz w:val="12"/>
          <w:szCs w:val="12"/>
        </w:rPr>
      </w:pPr>
    </w:p>
    <w:p w14:paraId="2F3340C7" w14:textId="77777777" w:rsidR="00F66BBE" w:rsidRPr="009A268A" w:rsidRDefault="00FB00AB" w:rsidP="003D52E3">
      <w:pPr>
        <w:pStyle w:val="PlainText"/>
        <w:numPr>
          <w:ilvl w:val="0"/>
          <w:numId w:val="8"/>
        </w:numPr>
      </w:pPr>
      <w:r>
        <w:rPr>
          <w:b/>
        </w:rPr>
        <w:t>Фотохемија биомакромолекула</w:t>
      </w:r>
      <w:r w:rsidR="00F66BBE" w:rsidRPr="009A268A">
        <w:t xml:space="preserve"> (</w:t>
      </w:r>
      <w:r>
        <w:t>Јасмина Димитрић-Марковић</w:t>
      </w:r>
      <w:r w:rsidR="009A268A" w:rsidRPr="009A268A">
        <w:t>)</w:t>
      </w:r>
      <w:r w:rsidR="009A268A">
        <w:t xml:space="preserve"> </w:t>
      </w:r>
    </w:p>
    <w:p w14:paraId="5C48D281" w14:textId="77777777" w:rsidR="00B53819" w:rsidRDefault="00FB00AB" w:rsidP="00B53819">
      <w:pPr>
        <w:spacing w:after="0"/>
        <w:ind w:left="1440"/>
        <w:jc w:val="both"/>
      </w:pPr>
      <w:r w:rsidRPr="00FB00AB">
        <w:t xml:space="preserve">Увод у фотохемију. Фотохемијска активација. Фотофизички нерадијациони прелази, класично и таласно-механичко тумачење. Типови нерадијационих прелаза, корелација брзине и ефикасности нерадијационих прелаза са структуром молекула. Фотофизички радијациони прелази, типови флуоресцентне емисије, фосфоресценција, фактори утицаја, квантни приноси. Интермолекулски и интрамолекулски фотофизички пренос електронске енергије, механизми, типови преноса енергије. Фотохемија важних биомолекула. Хлорофил, структура и основне спектралне карактеристике, флуоресцентни и не-флуоресцентни структурни облици </w:t>
      </w:r>
      <w:r w:rsidR="00074C8E">
        <w:t>Chl</w:t>
      </w:r>
      <w:r w:rsidRPr="00FB00AB">
        <w:t xml:space="preserve"> у условима ин виво. Закаснела флуоресценција хлорофила. Флуоресценција протеина, опште карактеристике и веза са структуром молекула. Деполаризација флуоресценције протеина, методе деполаризације флуоресценције, структурна испитивања протеина коришћењем методе деполаризације флуоресценције. Тирозин и триптофан, структура, основне карактеристике флуоресценције, коришћење флуоресценције тирозина и триптофана у структурној анализи протеина. Пренос енергије у протеинима. Флуоресцентни протеини. Фотоиндуковане и фотоконвертивне флуорофоре, фотопрекидачки парови. Флуоресцентно обелезавање ДНК.</w:t>
      </w:r>
    </w:p>
    <w:p w14:paraId="70C09240" w14:textId="77777777" w:rsidR="00B53819" w:rsidRDefault="00B53819" w:rsidP="00B53819">
      <w:pPr>
        <w:spacing w:after="0"/>
        <w:ind w:left="1440"/>
        <w:jc w:val="both"/>
      </w:pPr>
    </w:p>
    <w:p w14:paraId="26B796F7" w14:textId="77777777" w:rsidR="00B53819" w:rsidRDefault="00B53819" w:rsidP="00B53819">
      <w:pPr>
        <w:pStyle w:val="ListParagraph"/>
        <w:numPr>
          <w:ilvl w:val="0"/>
          <w:numId w:val="8"/>
        </w:numPr>
        <w:spacing w:after="0"/>
        <w:jc w:val="both"/>
      </w:pPr>
      <w:r>
        <w:t xml:space="preserve">   </w:t>
      </w:r>
      <w:r w:rsidR="001A65DD" w:rsidRPr="001A65DD">
        <w:rPr>
          <w:b/>
        </w:rPr>
        <w:t>Н</w:t>
      </w:r>
      <w:r w:rsidRPr="00B53819">
        <w:rPr>
          <w:b/>
        </w:rPr>
        <w:t>еуро</w:t>
      </w:r>
      <w:r w:rsidR="001A65DD">
        <w:rPr>
          <w:b/>
        </w:rPr>
        <w:t>фотоника</w:t>
      </w:r>
      <w:r>
        <w:t xml:space="preserve"> (Павле Анђус, Невена Зоговић)</w:t>
      </w:r>
    </w:p>
    <w:p w14:paraId="6C2742FE" w14:textId="77777777" w:rsidR="001A65DD" w:rsidRDefault="001A65DD" w:rsidP="001A65DD">
      <w:pPr>
        <w:spacing w:after="0"/>
        <w:ind w:left="1440"/>
        <w:jc w:val="both"/>
      </w:pPr>
      <w:r>
        <w:lastRenderedPageBreak/>
        <w:t>Основни проблеми у неуронаукама: јонске основе ексцитабилности, простирање нервног импулса, ћелијско сигналирање и улога калцијума, синаптички механизми.</w:t>
      </w:r>
    </w:p>
    <w:p w14:paraId="3941EC21" w14:textId="77777777" w:rsidR="001A65DD" w:rsidRDefault="001A65DD" w:rsidP="001A65DD">
      <w:pPr>
        <w:spacing w:after="0"/>
        <w:ind w:left="1440"/>
        <w:jc w:val="both"/>
      </w:pPr>
      <w:r>
        <w:t>Преклиничка примена неурофотонике: дво-фотонска микроскопија, флуоресентни индикатори унутарћелијских јона, волтажно – сензитивне боје, ласерско „одробљавање“ молекула („uncaging“), оптогенетика.</w:t>
      </w:r>
    </w:p>
    <w:p w14:paraId="310C9085" w14:textId="77777777" w:rsidR="001A65DD" w:rsidRDefault="001A65DD" w:rsidP="001A65DD">
      <w:pPr>
        <w:spacing w:after="0"/>
        <w:ind w:left="1440"/>
        <w:jc w:val="both"/>
      </w:pPr>
      <w:r>
        <w:t xml:space="preserve">Технике у развоју: фотоакустика, дифузиона оптичка томографија, мултиспектрално оптичко осликавање инхерентног сигнала, спектроскопија блиске инфрацрвене светлости </w:t>
      </w:r>
    </w:p>
    <w:p w14:paraId="4A1112AF" w14:textId="77777777" w:rsidR="00B53819" w:rsidRDefault="001A65DD" w:rsidP="001A65DD">
      <w:pPr>
        <w:spacing w:after="0"/>
        <w:ind w:left="1440"/>
        <w:jc w:val="both"/>
      </w:pPr>
      <w:r>
        <w:t>Клиничка примена: мапирање отвореног кортекса флуоресценцијом, неуроосликавање путем блиске инфрацрвене светлости, дифузиона корелациона спектроскопија, навођење осликавањем флуорценцијом. Методе без индикатора: Раманска спектроскопија,  CARS, микроскопирање генезом другог хармоника (SHG) као и комбинације ових техника.</w:t>
      </w:r>
    </w:p>
    <w:sectPr w:rsidR="00B53819" w:rsidSect="004653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179F9"/>
    <w:multiLevelType w:val="hybridMultilevel"/>
    <w:tmpl w:val="D9289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AB0B18"/>
    <w:multiLevelType w:val="hybridMultilevel"/>
    <w:tmpl w:val="BB7866D0"/>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nsid w:val="4F38667D"/>
    <w:multiLevelType w:val="hybridMultilevel"/>
    <w:tmpl w:val="1FB48884"/>
    <w:lvl w:ilvl="0" w:tplc="2BF83594">
      <w:start w:val="1"/>
      <w:numFmt w:val="decimal"/>
      <w:lvlText w:val="%1."/>
      <w:lvlJc w:val="left"/>
      <w:pPr>
        <w:ind w:left="851" w:hanging="49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17A7E61"/>
    <w:multiLevelType w:val="hybridMultilevel"/>
    <w:tmpl w:val="465A42B0"/>
    <w:lvl w:ilvl="0" w:tplc="E598B9FA">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7950547"/>
    <w:multiLevelType w:val="hybridMultilevel"/>
    <w:tmpl w:val="6902D2CE"/>
    <w:lvl w:ilvl="0" w:tplc="8EDC3032">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5936AF"/>
    <w:multiLevelType w:val="hybridMultilevel"/>
    <w:tmpl w:val="BAA6F4B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nsid w:val="6B613500"/>
    <w:multiLevelType w:val="hybridMultilevel"/>
    <w:tmpl w:val="6CCC4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8E540D"/>
    <w:multiLevelType w:val="hybridMultilevel"/>
    <w:tmpl w:val="96CC797C"/>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2"/>
  </w:num>
  <w:num w:numId="5">
    <w:abstractNumId w:val="1"/>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hideSpellingErrors/>
  <w:defaultTabStop w:val="720"/>
  <w:hyphenationZone w:val="425"/>
  <w:characterSpacingControl w:val="doNotCompress"/>
  <w:compat>
    <w:useFELayout/>
    <w:compatSetting w:name="compatibilityMode" w:uri="http://schemas.microsoft.com/office/word" w:val="12"/>
  </w:compat>
  <w:rsids>
    <w:rsidRoot w:val="00893FF8"/>
    <w:rsid w:val="00001BC2"/>
    <w:rsid w:val="00004D08"/>
    <w:rsid w:val="0001359F"/>
    <w:rsid w:val="00024B73"/>
    <w:rsid w:val="00030E50"/>
    <w:rsid w:val="00040892"/>
    <w:rsid w:val="00053050"/>
    <w:rsid w:val="0006414F"/>
    <w:rsid w:val="00072A80"/>
    <w:rsid w:val="000733F8"/>
    <w:rsid w:val="00074C8E"/>
    <w:rsid w:val="000929D7"/>
    <w:rsid w:val="000945FD"/>
    <w:rsid w:val="000968FE"/>
    <w:rsid w:val="000D22F8"/>
    <w:rsid w:val="000D2425"/>
    <w:rsid w:val="000E21D7"/>
    <w:rsid w:val="000E66A1"/>
    <w:rsid w:val="00102E9E"/>
    <w:rsid w:val="00107A36"/>
    <w:rsid w:val="0012474A"/>
    <w:rsid w:val="00131E52"/>
    <w:rsid w:val="001436D3"/>
    <w:rsid w:val="001617AE"/>
    <w:rsid w:val="001661ED"/>
    <w:rsid w:val="001677EC"/>
    <w:rsid w:val="00167D55"/>
    <w:rsid w:val="00170092"/>
    <w:rsid w:val="00173C12"/>
    <w:rsid w:val="00174DAF"/>
    <w:rsid w:val="00175575"/>
    <w:rsid w:val="00181284"/>
    <w:rsid w:val="0018402A"/>
    <w:rsid w:val="001A65DD"/>
    <w:rsid w:val="001B0EF2"/>
    <w:rsid w:val="001C1562"/>
    <w:rsid w:val="001C663B"/>
    <w:rsid w:val="001D1D4E"/>
    <w:rsid w:val="001D7B47"/>
    <w:rsid w:val="001E2CBF"/>
    <w:rsid w:val="001E584E"/>
    <w:rsid w:val="00207644"/>
    <w:rsid w:val="00210EC6"/>
    <w:rsid w:val="00212F53"/>
    <w:rsid w:val="0021678D"/>
    <w:rsid w:val="00216C0F"/>
    <w:rsid w:val="0022253A"/>
    <w:rsid w:val="0022586F"/>
    <w:rsid w:val="00227335"/>
    <w:rsid w:val="00233355"/>
    <w:rsid w:val="002365BE"/>
    <w:rsid w:val="00236A68"/>
    <w:rsid w:val="00264C39"/>
    <w:rsid w:val="00266027"/>
    <w:rsid w:val="00267CBC"/>
    <w:rsid w:val="00271002"/>
    <w:rsid w:val="00276969"/>
    <w:rsid w:val="002829CA"/>
    <w:rsid w:val="00286D14"/>
    <w:rsid w:val="00293B22"/>
    <w:rsid w:val="002940B4"/>
    <w:rsid w:val="0029597C"/>
    <w:rsid w:val="002C4F93"/>
    <w:rsid w:val="002D14DC"/>
    <w:rsid w:val="00303717"/>
    <w:rsid w:val="0030516C"/>
    <w:rsid w:val="00306F4B"/>
    <w:rsid w:val="003070C7"/>
    <w:rsid w:val="003108D7"/>
    <w:rsid w:val="00327AC9"/>
    <w:rsid w:val="00337B8C"/>
    <w:rsid w:val="00341923"/>
    <w:rsid w:val="00345B28"/>
    <w:rsid w:val="00350722"/>
    <w:rsid w:val="00387BE2"/>
    <w:rsid w:val="00392971"/>
    <w:rsid w:val="0039634F"/>
    <w:rsid w:val="003A1EAD"/>
    <w:rsid w:val="003A2131"/>
    <w:rsid w:val="003A5042"/>
    <w:rsid w:val="003A72B3"/>
    <w:rsid w:val="003B7E22"/>
    <w:rsid w:val="003C03DF"/>
    <w:rsid w:val="003C6E76"/>
    <w:rsid w:val="003D52E3"/>
    <w:rsid w:val="003D567A"/>
    <w:rsid w:val="003E3AF1"/>
    <w:rsid w:val="003F247A"/>
    <w:rsid w:val="003F36BE"/>
    <w:rsid w:val="00401305"/>
    <w:rsid w:val="00403EB3"/>
    <w:rsid w:val="00411A6B"/>
    <w:rsid w:val="0041295A"/>
    <w:rsid w:val="0041731D"/>
    <w:rsid w:val="00432539"/>
    <w:rsid w:val="00433399"/>
    <w:rsid w:val="004653C1"/>
    <w:rsid w:val="00467336"/>
    <w:rsid w:val="00472D49"/>
    <w:rsid w:val="00477A90"/>
    <w:rsid w:val="004935E1"/>
    <w:rsid w:val="004A08F3"/>
    <w:rsid w:val="004B44BE"/>
    <w:rsid w:val="004B67D3"/>
    <w:rsid w:val="004C1914"/>
    <w:rsid w:val="004C5CDA"/>
    <w:rsid w:val="00501292"/>
    <w:rsid w:val="00513C52"/>
    <w:rsid w:val="00513C57"/>
    <w:rsid w:val="00523E99"/>
    <w:rsid w:val="005264C7"/>
    <w:rsid w:val="00535A20"/>
    <w:rsid w:val="00542235"/>
    <w:rsid w:val="0055432C"/>
    <w:rsid w:val="00563016"/>
    <w:rsid w:val="00563708"/>
    <w:rsid w:val="005740E6"/>
    <w:rsid w:val="00575C62"/>
    <w:rsid w:val="00583511"/>
    <w:rsid w:val="00586420"/>
    <w:rsid w:val="005914C5"/>
    <w:rsid w:val="005965DD"/>
    <w:rsid w:val="005A0D3F"/>
    <w:rsid w:val="005A112A"/>
    <w:rsid w:val="005A18C5"/>
    <w:rsid w:val="005A1D26"/>
    <w:rsid w:val="005A3114"/>
    <w:rsid w:val="005A4B10"/>
    <w:rsid w:val="005A4CA3"/>
    <w:rsid w:val="005D318E"/>
    <w:rsid w:val="005E04D5"/>
    <w:rsid w:val="00604550"/>
    <w:rsid w:val="006310CF"/>
    <w:rsid w:val="00636F76"/>
    <w:rsid w:val="006377F7"/>
    <w:rsid w:val="00670177"/>
    <w:rsid w:val="00677274"/>
    <w:rsid w:val="00682E1E"/>
    <w:rsid w:val="00686FC8"/>
    <w:rsid w:val="006A16BF"/>
    <w:rsid w:val="006A404F"/>
    <w:rsid w:val="006B3C1A"/>
    <w:rsid w:val="006B5643"/>
    <w:rsid w:val="006D0BA4"/>
    <w:rsid w:val="006D2906"/>
    <w:rsid w:val="006D7D8D"/>
    <w:rsid w:val="006F459F"/>
    <w:rsid w:val="006F63D2"/>
    <w:rsid w:val="006F7A5B"/>
    <w:rsid w:val="0070399C"/>
    <w:rsid w:val="00712965"/>
    <w:rsid w:val="00732AF6"/>
    <w:rsid w:val="00761EF1"/>
    <w:rsid w:val="00762DE1"/>
    <w:rsid w:val="00780EB3"/>
    <w:rsid w:val="00782A8F"/>
    <w:rsid w:val="007A721E"/>
    <w:rsid w:val="007B7B61"/>
    <w:rsid w:val="007D12C8"/>
    <w:rsid w:val="007D68A0"/>
    <w:rsid w:val="007E144E"/>
    <w:rsid w:val="007E5EDF"/>
    <w:rsid w:val="00803828"/>
    <w:rsid w:val="0082297D"/>
    <w:rsid w:val="00824185"/>
    <w:rsid w:val="0082719D"/>
    <w:rsid w:val="00840E23"/>
    <w:rsid w:val="008463C3"/>
    <w:rsid w:val="008533C6"/>
    <w:rsid w:val="00860CD5"/>
    <w:rsid w:val="0086209B"/>
    <w:rsid w:val="0087469F"/>
    <w:rsid w:val="008822EA"/>
    <w:rsid w:val="00893FF8"/>
    <w:rsid w:val="008A30ED"/>
    <w:rsid w:val="008A3C7E"/>
    <w:rsid w:val="008B5EBD"/>
    <w:rsid w:val="008E0EF8"/>
    <w:rsid w:val="008F21B8"/>
    <w:rsid w:val="008F3E69"/>
    <w:rsid w:val="008F4C4D"/>
    <w:rsid w:val="009036AA"/>
    <w:rsid w:val="00904971"/>
    <w:rsid w:val="00906D5F"/>
    <w:rsid w:val="00922C58"/>
    <w:rsid w:val="009234FA"/>
    <w:rsid w:val="009236CD"/>
    <w:rsid w:val="00923C47"/>
    <w:rsid w:val="009257E0"/>
    <w:rsid w:val="00925AC0"/>
    <w:rsid w:val="0092682D"/>
    <w:rsid w:val="009275D5"/>
    <w:rsid w:val="00932A01"/>
    <w:rsid w:val="00935482"/>
    <w:rsid w:val="009378EF"/>
    <w:rsid w:val="009412AB"/>
    <w:rsid w:val="009456DD"/>
    <w:rsid w:val="0094584D"/>
    <w:rsid w:val="0094669D"/>
    <w:rsid w:val="009477C0"/>
    <w:rsid w:val="009718A5"/>
    <w:rsid w:val="009728F1"/>
    <w:rsid w:val="00975F29"/>
    <w:rsid w:val="00977CE8"/>
    <w:rsid w:val="0098134F"/>
    <w:rsid w:val="00984CA2"/>
    <w:rsid w:val="0098564F"/>
    <w:rsid w:val="0099015B"/>
    <w:rsid w:val="009A1F3C"/>
    <w:rsid w:val="009A268A"/>
    <w:rsid w:val="009A4A21"/>
    <w:rsid w:val="009B4239"/>
    <w:rsid w:val="009E39E9"/>
    <w:rsid w:val="009F0948"/>
    <w:rsid w:val="00A23C67"/>
    <w:rsid w:val="00A3014D"/>
    <w:rsid w:val="00A32BBC"/>
    <w:rsid w:val="00A51772"/>
    <w:rsid w:val="00A52F50"/>
    <w:rsid w:val="00A60A35"/>
    <w:rsid w:val="00A67D4C"/>
    <w:rsid w:val="00A713A4"/>
    <w:rsid w:val="00A75E17"/>
    <w:rsid w:val="00A768CA"/>
    <w:rsid w:val="00A82346"/>
    <w:rsid w:val="00A86BA5"/>
    <w:rsid w:val="00A9213A"/>
    <w:rsid w:val="00A92817"/>
    <w:rsid w:val="00A92A29"/>
    <w:rsid w:val="00AA6EB2"/>
    <w:rsid w:val="00AB62CA"/>
    <w:rsid w:val="00AC2306"/>
    <w:rsid w:val="00AC7E57"/>
    <w:rsid w:val="00AE4282"/>
    <w:rsid w:val="00AF2C5D"/>
    <w:rsid w:val="00AF5215"/>
    <w:rsid w:val="00AF64EE"/>
    <w:rsid w:val="00AF7353"/>
    <w:rsid w:val="00B02833"/>
    <w:rsid w:val="00B02B05"/>
    <w:rsid w:val="00B11A9D"/>
    <w:rsid w:val="00B1401B"/>
    <w:rsid w:val="00B14E74"/>
    <w:rsid w:val="00B41A43"/>
    <w:rsid w:val="00B41B1D"/>
    <w:rsid w:val="00B46E21"/>
    <w:rsid w:val="00B51AF9"/>
    <w:rsid w:val="00B53819"/>
    <w:rsid w:val="00B55F9E"/>
    <w:rsid w:val="00B55FC1"/>
    <w:rsid w:val="00B74D63"/>
    <w:rsid w:val="00BA2DAF"/>
    <w:rsid w:val="00BA3D57"/>
    <w:rsid w:val="00BD5EF6"/>
    <w:rsid w:val="00BD7AEB"/>
    <w:rsid w:val="00BE336B"/>
    <w:rsid w:val="00BF2C0A"/>
    <w:rsid w:val="00BF3FA4"/>
    <w:rsid w:val="00BF63FF"/>
    <w:rsid w:val="00C03AC9"/>
    <w:rsid w:val="00C054EC"/>
    <w:rsid w:val="00C17A8B"/>
    <w:rsid w:val="00C21879"/>
    <w:rsid w:val="00C45A6C"/>
    <w:rsid w:val="00C50C89"/>
    <w:rsid w:val="00C56099"/>
    <w:rsid w:val="00C65B53"/>
    <w:rsid w:val="00C7735D"/>
    <w:rsid w:val="00C90E01"/>
    <w:rsid w:val="00C96E6B"/>
    <w:rsid w:val="00CB5AA4"/>
    <w:rsid w:val="00CB7A4B"/>
    <w:rsid w:val="00CC6A0D"/>
    <w:rsid w:val="00CF0F21"/>
    <w:rsid w:val="00CF3FD3"/>
    <w:rsid w:val="00CF47BD"/>
    <w:rsid w:val="00CF69B0"/>
    <w:rsid w:val="00CF7625"/>
    <w:rsid w:val="00D02AB6"/>
    <w:rsid w:val="00D055C3"/>
    <w:rsid w:val="00D12819"/>
    <w:rsid w:val="00D25E6D"/>
    <w:rsid w:val="00D3005E"/>
    <w:rsid w:val="00D30ADF"/>
    <w:rsid w:val="00D36A17"/>
    <w:rsid w:val="00D42BE0"/>
    <w:rsid w:val="00D43088"/>
    <w:rsid w:val="00D516F3"/>
    <w:rsid w:val="00D54F74"/>
    <w:rsid w:val="00D77A9D"/>
    <w:rsid w:val="00D825B0"/>
    <w:rsid w:val="00D82E57"/>
    <w:rsid w:val="00DA1C20"/>
    <w:rsid w:val="00DA5E28"/>
    <w:rsid w:val="00DB3AE1"/>
    <w:rsid w:val="00DB59CF"/>
    <w:rsid w:val="00DB6B0C"/>
    <w:rsid w:val="00DB74F8"/>
    <w:rsid w:val="00DC2359"/>
    <w:rsid w:val="00DC2DAA"/>
    <w:rsid w:val="00DC4BEA"/>
    <w:rsid w:val="00DC7D2F"/>
    <w:rsid w:val="00DD1ACF"/>
    <w:rsid w:val="00DD447E"/>
    <w:rsid w:val="00DF4C42"/>
    <w:rsid w:val="00E12A86"/>
    <w:rsid w:val="00E45B32"/>
    <w:rsid w:val="00E47AD0"/>
    <w:rsid w:val="00E52C52"/>
    <w:rsid w:val="00E56420"/>
    <w:rsid w:val="00E57D87"/>
    <w:rsid w:val="00E8049F"/>
    <w:rsid w:val="00E873C4"/>
    <w:rsid w:val="00E87B48"/>
    <w:rsid w:val="00E9283A"/>
    <w:rsid w:val="00E94C34"/>
    <w:rsid w:val="00EB1B3A"/>
    <w:rsid w:val="00EC26C9"/>
    <w:rsid w:val="00ED1DBD"/>
    <w:rsid w:val="00EF2CB2"/>
    <w:rsid w:val="00F21FF9"/>
    <w:rsid w:val="00F230FE"/>
    <w:rsid w:val="00F26C14"/>
    <w:rsid w:val="00F455D9"/>
    <w:rsid w:val="00F50369"/>
    <w:rsid w:val="00F54CBC"/>
    <w:rsid w:val="00F56D70"/>
    <w:rsid w:val="00F61F00"/>
    <w:rsid w:val="00F66BBE"/>
    <w:rsid w:val="00F74BC7"/>
    <w:rsid w:val="00F80E39"/>
    <w:rsid w:val="00F93A39"/>
    <w:rsid w:val="00FB00AB"/>
    <w:rsid w:val="00FD49D6"/>
    <w:rsid w:val="00FD695A"/>
    <w:rsid w:val="00FD7B99"/>
    <w:rsid w:val="00FE023E"/>
    <w:rsid w:val="00FF78E9"/>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7D9D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0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75575"/>
    <w:pPr>
      <w:spacing w:after="0" w:line="240" w:lineRule="auto"/>
    </w:pPr>
  </w:style>
  <w:style w:type="paragraph" w:styleId="ListParagraph">
    <w:name w:val="List Paragraph"/>
    <w:basedOn w:val="Normal"/>
    <w:uiPriority w:val="34"/>
    <w:qFormat/>
    <w:rsid w:val="00893FF8"/>
    <w:pPr>
      <w:ind w:left="720"/>
      <w:contextualSpacing/>
    </w:pPr>
  </w:style>
  <w:style w:type="character" w:styleId="CommentReference">
    <w:name w:val="annotation reference"/>
    <w:basedOn w:val="DefaultParagraphFont"/>
    <w:uiPriority w:val="99"/>
    <w:semiHidden/>
    <w:unhideWhenUsed/>
    <w:rsid w:val="00B41B1D"/>
    <w:rPr>
      <w:sz w:val="16"/>
      <w:szCs w:val="16"/>
    </w:rPr>
  </w:style>
  <w:style w:type="paragraph" w:styleId="CommentText">
    <w:name w:val="annotation text"/>
    <w:basedOn w:val="Normal"/>
    <w:link w:val="CommentTextChar"/>
    <w:uiPriority w:val="99"/>
    <w:unhideWhenUsed/>
    <w:rsid w:val="00B41B1D"/>
    <w:pPr>
      <w:spacing w:line="240" w:lineRule="auto"/>
    </w:pPr>
    <w:rPr>
      <w:sz w:val="20"/>
      <w:szCs w:val="20"/>
    </w:rPr>
  </w:style>
  <w:style w:type="character" w:customStyle="1" w:styleId="CommentTextChar">
    <w:name w:val="Comment Text Char"/>
    <w:basedOn w:val="DefaultParagraphFont"/>
    <w:link w:val="CommentText"/>
    <w:uiPriority w:val="99"/>
    <w:rsid w:val="00B41B1D"/>
    <w:rPr>
      <w:sz w:val="20"/>
      <w:szCs w:val="20"/>
    </w:rPr>
  </w:style>
  <w:style w:type="paragraph" w:styleId="CommentSubject">
    <w:name w:val="annotation subject"/>
    <w:basedOn w:val="CommentText"/>
    <w:next w:val="CommentText"/>
    <w:link w:val="CommentSubjectChar"/>
    <w:uiPriority w:val="99"/>
    <w:semiHidden/>
    <w:unhideWhenUsed/>
    <w:rsid w:val="00B41B1D"/>
    <w:rPr>
      <w:b/>
      <w:bCs/>
    </w:rPr>
  </w:style>
  <w:style w:type="character" w:customStyle="1" w:styleId="CommentSubjectChar">
    <w:name w:val="Comment Subject Char"/>
    <w:basedOn w:val="CommentTextChar"/>
    <w:link w:val="CommentSubject"/>
    <w:uiPriority w:val="99"/>
    <w:semiHidden/>
    <w:rsid w:val="00B41B1D"/>
    <w:rPr>
      <w:b/>
      <w:bCs/>
      <w:sz w:val="20"/>
      <w:szCs w:val="20"/>
    </w:rPr>
  </w:style>
  <w:style w:type="paragraph" w:styleId="BalloonText">
    <w:name w:val="Balloon Text"/>
    <w:basedOn w:val="Normal"/>
    <w:link w:val="BalloonTextChar"/>
    <w:uiPriority w:val="99"/>
    <w:semiHidden/>
    <w:unhideWhenUsed/>
    <w:rsid w:val="00B41B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1B1D"/>
    <w:rPr>
      <w:rFonts w:ascii="Tahoma" w:hAnsi="Tahoma" w:cs="Tahoma"/>
      <w:sz w:val="16"/>
      <w:szCs w:val="16"/>
    </w:rPr>
  </w:style>
  <w:style w:type="character" w:styleId="Strong">
    <w:name w:val="Strong"/>
    <w:basedOn w:val="DefaultParagraphFont"/>
    <w:qFormat/>
    <w:rsid w:val="001661ED"/>
    <w:rPr>
      <w:b/>
      <w:bCs/>
    </w:rPr>
  </w:style>
  <w:style w:type="character" w:customStyle="1" w:styleId="hps">
    <w:name w:val="hps"/>
    <w:basedOn w:val="DefaultParagraphFont"/>
    <w:rsid w:val="003C03DF"/>
  </w:style>
  <w:style w:type="character" w:customStyle="1" w:styleId="atn">
    <w:name w:val="atn"/>
    <w:basedOn w:val="DefaultParagraphFont"/>
    <w:rsid w:val="003C03DF"/>
  </w:style>
  <w:style w:type="paragraph" w:styleId="PlainText">
    <w:name w:val="Plain Text"/>
    <w:basedOn w:val="Normal"/>
    <w:link w:val="PlainTextChar"/>
    <w:uiPriority w:val="99"/>
    <w:unhideWhenUsed/>
    <w:rsid w:val="009A268A"/>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9A268A"/>
    <w:rPr>
      <w:rFonts w:ascii="Calibri" w:hAnsi="Calibri"/>
      <w:szCs w:val="2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501807">
      <w:bodyDiv w:val="1"/>
      <w:marLeft w:val="0"/>
      <w:marRight w:val="0"/>
      <w:marTop w:val="0"/>
      <w:marBottom w:val="0"/>
      <w:divBdr>
        <w:top w:val="none" w:sz="0" w:space="0" w:color="auto"/>
        <w:left w:val="none" w:sz="0" w:space="0" w:color="auto"/>
        <w:bottom w:val="none" w:sz="0" w:space="0" w:color="auto"/>
        <w:right w:val="none" w:sz="0" w:space="0" w:color="auto"/>
      </w:divBdr>
    </w:div>
    <w:div w:id="1114865211">
      <w:bodyDiv w:val="1"/>
      <w:marLeft w:val="0"/>
      <w:marRight w:val="0"/>
      <w:marTop w:val="0"/>
      <w:marBottom w:val="0"/>
      <w:divBdr>
        <w:top w:val="none" w:sz="0" w:space="0" w:color="auto"/>
        <w:left w:val="none" w:sz="0" w:space="0" w:color="auto"/>
        <w:bottom w:val="none" w:sz="0" w:space="0" w:color="auto"/>
        <w:right w:val="none" w:sz="0" w:space="0" w:color="auto"/>
      </w:divBdr>
    </w:div>
    <w:div w:id="1170176787">
      <w:bodyDiv w:val="1"/>
      <w:marLeft w:val="0"/>
      <w:marRight w:val="0"/>
      <w:marTop w:val="0"/>
      <w:marBottom w:val="0"/>
      <w:divBdr>
        <w:top w:val="none" w:sz="0" w:space="0" w:color="auto"/>
        <w:left w:val="none" w:sz="0" w:space="0" w:color="auto"/>
        <w:bottom w:val="none" w:sz="0" w:space="0" w:color="auto"/>
        <w:right w:val="none" w:sz="0" w:space="0" w:color="auto"/>
      </w:divBdr>
    </w:div>
    <w:div w:id="211309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D6E40-19CB-964B-85D6-E803C65F4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1390</TotalTime>
  <Pages>9</Pages>
  <Words>3442</Words>
  <Characters>19622</Characters>
  <Application>Microsoft Macintosh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Center for Molecular Medicine</Company>
  <LinksUpToDate>false</LinksUpToDate>
  <CharactersWithSpaces>23018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Rubidijum</dc:creator>
  <cp:lastModifiedBy>Darko</cp:lastModifiedBy>
  <cp:revision>13</cp:revision>
  <cp:lastPrinted>2015-05-06T10:29:00Z</cp:lastPrinted>
  <dcterms:created xsi:type="dcterms:W3CDTF">2014-06-24T08:05:00Z</dcterms:created>
  <dcterms:modified xsi:type="dcterms:W3CDTF">2015-05-06T11:16:00Z</dcterms:modified>
</cp:coreProperties>
</file>